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86" w:rsidRPr="00592286" w:rsidRDefault="00592286" w:rsidP="00207E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7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BADANIE W</w:t>
      </w:r>
      <w:r w:rsidR="00207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KIERUNKU OBECNOŚCI </w:t>
      </w:r>
      <w:r w:rsidR="00207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PRZECIWCIAŁ </w:t>
      </w:r>
      <w:r w:rsidRPr="00207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PRZECIWNEURONALNYCH </w:t>
      </w:r>
      <w:r w:rsidR="00207E36" w:rsidRPr="00207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(ONKONEURALNYCH) 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207E36" w:rsidRDefault="00207E36" w:rsidP="00207E36">
      <w:pPr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207E36" w:rsidRPr="00D259D6" w:rsidRDefault="00207E36" w:rsidP="00207E36">
      <w:pPr>
        <w:numPr>
          <w:ilvl w:val="0"/>
          <w:numId w:val="1"/>
        </w:numPr>
        <w:spacing w:before="100" w:beforeAutospacing="1" w:after="100" w:afterAutospacing="1" w:line="240" w:lineRule="auto"/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207E36" w:rsidRDefault="00207E36" w:rsidP="00207E36">
      <w:pPr>
        <w:numPr>
          <w:ilvl w:val="0"/>
          <w:numId w:val="1"/>
        </w:numPr>
        <w:spacing w:before="100" w:beforeAutospacing="1" w:after="100" w:afterAutospacing="1" w:line="240" w:lineRule="auto"/>
      </w:pPr>
      <w:r w:rsidRPr="00207E36">
        <w:rPr>
          <w:rStyle w:val="Pogrubienie"/>
          <w:b w:val="0"/>
        </w:rPr>
        <w:t>P</w:t>
      </w:r>
      <w:r>
        <w:t>łyn mózgowo-rdzeniowy: 0,5 ml</w:t>
      </w:r>
    </w:p>
    <w:p w:rsidR="00207E36" w:rsidRPr="008F40BE" w:rsidRDefault="00207E36" w:rsidP="00207E36">
      <w:pPr>
        <w:rPr>
          <w:u w:val="single"/>
        </w:rPr>
      </w:pPr>
      <w:bookmarkStart w:id="0" w:name="_GoBack"/>
      <w:r w:rsidRPr="008F40BE">
        <w:rPr>
          <w:u w:val="single"/>
        </w:rPr>
        <w:t>Materiałem pierwszego wyboru jest surowica / krew pobrana „na skrzep”.</w:t>
      </w:r>
    </w:p>
    <w:bookmarkEnd w:id="0"/>
    <w:p w:rsidR="00207E36" w:rsidRDefault="00207E36" w:rsidP="0020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207E36" w:rsidRDefault="00207E36" w:rsidP="00207E3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207E36" w:rsidRDefault="00207E36" w:rsidP="00207E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E36" w:rsidRDefault="00207E36" w:rsidP="00207E3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207E36" w:rsidRDefault="00207E36" w:rsidP="00207E3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207E36" w:rsidRDefault="00207E36" w:rsidP="0020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207E36" w:rsidRDefault="00207E36" w:rsidP="00207E3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207E36" w:rsidRPr="007B5E94" w:rsidRDefault="00207E36" w:rsidP="00207E3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207E36" w:rsidRDefault="00207E36" w:rsidP="0020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207E36" w:rsidRDefault="00207E36" w:rsidP="00207E3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207E36" w:rsidRDefault="00207E36" w:rsidP="00207E3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207E36" w:rsidRPr="007B5E94" w:rsidRDefault="00207E36" w:rsidP="00207E3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592286" w:rsidRPr="00592286" w:rsidRDefault="00592286" w:rsidP="00592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207E36" w:rsidRDefault="00592286" w:rsidP="005922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wykonania badań:</w:t>
      </w:r>
    </w:p>
    <w:p w:rsidR="00207E36" w:rsidRDefault="00207E36" w:rsidP="0059228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>test przesiewowy – metoda immunofluorescencji pośredniej</w:t>
      </w:r>
      <w:r w:rsidR="00225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(IIFT)</w:t>
      </w:r>
      <w:r w:rsidR="00592286"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>: 220,00zł</w:t>
      </w:r>
    </w:p>
    <w:p w:rsidR="00207E36" w:rsidRDefault="00207E36" w:rsidP="00207E36">
      <w:pPr>
        <w:pStyle w:val="Akapitzlist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badanie jakościowe oceniane w systemie plus/minus na podstawie obrazu preparatu ocenianego pod mikroskopem w świetle fluorescencyjnym,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07E3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wyniki dodatnie wymagają weryfikacji metodą Line Blot</w:t>
      </w:r>
    </w:p>
    <w:p w:rsidR="00592286" w:rsidRDefault="00207E36" w:rsidP="00592286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potwierdzenia i identyfikacja przeciwciał – metoda Line Blot: </w:t>
      </w:r>
      <w:r w:rsidR="00592286"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>360,00zł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oznaczenie w 1 materiale</w:t>
      </w:r>
    </w:p>
    <w:p w:rsidR="00A83C83" w:rsidRDefault="00A83C83" w:rsidP="005F667D">
      <w:pPr>
        <w:pStyle w:val="Akapitzlist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Metodą </w:t>
      </w:r>
      <w:r w:rsid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>Line B</w:t>
      </w:r>
      <w:r w:rsidRPr="00207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lot wykrywane są przeciwciała </w:t>
      </w:r>
      <w:r w:rsidR="005F667D" w:rsidRPr="005F667D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przeciwko amfifizynie, CV2 (CRMP-5), PNMA2 (Ma2/Ta), Ri (ANNA-2), Yo (PCA-1), Hu (ANNA-1), rekowerynie, SOX1, tytynie, Zic4, GAD65 i Tr (DNER)</w:t>
      </w:r>
      <w:r w:rsidR="005F667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F4F60" w:rsidRPr="001F4F60" w:rsidRDefault="001F4F60" w:rsidP="00207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1F4F6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Graus F et al. Updated Diagnostic Criteria for Paraneoplastic Neurologic Syndromes. Neurol Neuroimmunol Neuroinflam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m. 2021 May 18;8(4):e1014.</w:t>
      </w:r>
    </w:p>
    <w:sectPr w:rsidR="001F4F60" w:rsidRPr="001F4F60" w:rsidSect="001F4F6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710183"/>
    <w:multiLevelType w:val="hybridMultilevel"/>
    <w:tmpl w:val="9E76AB2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2286"/>
    <w:rsid w:val="001F4F60"/>
    <w:rsid w:val="00207E36"/>
    <w:rsid w:val="00225B2A"/>
    <w:rsid w:val="00592286"/>
    <w:rsid w:val="005A1851"/>
    <w:rsid w:val="005F667D"/>
    <w:rsid w:val="008F40BE"/>
    <w:rsid w:val="00A83C83"/>
    <w:rsid w:val="00DA0900"/>
    <w:rsid w:val="00E82C92"/>
    <w:rsid w:val="00E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09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59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59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4">
    <w:name w:val="style4"/>
    <w:basedOn w:val="Domylnaczcionkaakapitu"/>
    <w:rsid w:val="00592286"/>
  </w:style>
  <w:style w:type="paragraph" w:customStyle="1" w:styleId="style1">
    <w:name w:val="style1"/>
    <w:basedOn w:val="Normalny"/>
    <w:rsid w:val="0059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">
    <w:name w:val="style5"/>
    <w:basedOn w:val="Domylnaczcionkaakapitu"/>
    <w:rsid w:val="00592286"/>
  </w:style>
  <w:style w:type="character" w:styleId="Pogrubienie">
    <w:name w:val="Strong"/>
    <w:basedOn w:val="Domylnaczcionkaakapitu"/>
    <w:uiPriority w:val="22"/>
    <w:qFormat/>
    <w:rsid w:val="00207E36"/>
    <w:rPr>
      <w:b/>
      <w:bCs/>
    </w:rPr>
  </w:style>
  <w:style w:type="paragraph" w:styleId="Akapitzlist">
    <w:name w:val="List Paragraph"/>
    <w:basedOn w:val="Normalny"/>
    <w:uiPriority w:val="34"/>
    <w:qFormat/>
    <w:rsid w:val="00207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10</cp:revision>
  <dcterms:created xsi:type="dcterms:W3CDTF">2015-04-20T10:19:00Z</dcterms:created>
  <dcterms:modified xsi:type="dcterms:W3CDTF">2026-08-13T10:31:00Z</dcterms:modified>
</cp:coreProperties>
</file>