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309" w:rsidRPr="00A201DD" w:rsidRDefault="00973309" w:rsidP="00973309">
      <w:pPr>
        <w:spacing w:before="100" w:beforeAutospacing="1" w:after="100" w:afterAutospacing="1" w:line="240" w:lineRule="auto"/>
        <w:rPr>
          <w:rStyle w:val="Pogrubienie"/>
          <w:rFonts w:ascii="Times New Roman" w:eastAsia="Times New Roman" w:hAnsi="Times New Roman" w:cs="Times New Roman"/>
          <w:b w:val="0"/>
          <w:bCs w:val="0"/>
          <w:sz w:val="24"/>
          <w:szCs w:val="24"/>
          <w:lang w:eastAsia="pl-PL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BADANIE W KIERUNKU OBECNOŚCI PRZECIWCIAŁ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PRZECIWKO AKWAPORYNIE 4 I GLIKOPROTEINIE MIELINY OLIGODENDROCYTÓW</w:t>
      </w:r>
      <w:r w:rsidR="00BC3C1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(MOG)</w:t>
      </w:r>
      <w:r w:rsidRPr="0059228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</w:r>
      <w:r w:rsidRPr="0059228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__________________________________________________</w:t>
      </w:r>
    </w:p>
    <w:p w:rsidR="00973309" w:rsidRDefault="00973309" w:rsidP="00973309">
      <w:pPr>
        <w:pStyle w:val="style4"/>
        <w:rPr>
          <w:rStyle w:val="Pogrubienie"/>
        </w:rPr>
      </w:pPr>
      <w:r>
        <w:rPr>
          <w:rStyle w:val="Pogrubienie"/>
        </w:rPr>
        <w:t>Materiał niezbędny do wykonania badania:</w:t>
      </w:r>
    </w:p>
    <w:p w:rsidR="00973309" w:rsidRPr="00D259D6" w:rsidRDefault="00973309" w:rsidP="00973309">
      <w:pPr>
        <w:pStyle w:val="style4"/>
        <w:numPr>
          <w:ilvl w:val="0"/>
          <w:numId w:val="2"/>
        </w:numPr>
        <w:rPr>
          <w:b/>
          <w:bCs/>
        </w:rPr>
      </w:pPr>
      <w:r>
        <w:t xml:space="preserve">Surowica: 2 ml lub krew pobrana „na skrzep”: ok. 3-5 ml </w:t>
      </w:r>
      <w:r>
        <w:rPr>
          <w:rStyle w:val="Pogrubienie"/>
          <w:u w:val="single"/>
        </w:rPr>
        <w:t>i/lub</w:t>
      </w:r>
    </w:p>
    <w:p w:rsidR="00973309" w:rsidRDefault="00973309" w:rsidP="00973309">
      <w:pPr>
        <w:pStyle w:val="style4"/>
        <w:numPr>
          <w:ilvl w:val="0"/>
          <w:numId w:val="2"/>
        </w:numPr>
      </w:pPr>
      <w:r w:rsidRPr="00A201DD">
        <w:rPr>
          <w:rStyle w:val="Pogrubienie"/>
          <w:b w:val="0"/>
        </w:rPr>
        <w:t>P</w:t>
      </w:r>
      <w:r>
        <w:t>łyn mózgowo-rdzeniowy: 0,5 ml</w:t>
      </w:r>
    </w:p>
    <w:p w:rsidR="00973309" w:rsidRPr="00E7508E" w:rsidRDefault="00973309" w:rsidP="00973309">
      <w:pPr>
        <w:pStyle w:val="style4"/>
        <w:rPr>
          <w:u w:val="single"/>
        </w:rPr>
      </w:pPr>
      <w:bookmarkStart w:id="0" w:name="_GoBack"/>
      <w:r w:rsidRPr="00E7508E">
        <w:rPr>
          <w:u w:val="single"/>
        </w:rPr>
        <w:t>Materiałem pierwszego wyboru jest surowica / krew pobrana „na skrzep”.</w:t>
      </w:r>
    </w:p>
    <w:bookmarkEnd w:id="0"/>
    <w:p w:rsidR="00973309" w:rsidRDefault="00973309" w:rsidP="009733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</w:rPr>
        <w:t>Temperatura/ czas przechowywania materiału przed wysyłką:</w:t>
      </w:r>
    </w:p>
    <w:p w:rsidR="00973309" w:rsidRDefault="00973309" w:rsidP="0097330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Krew pobrana „na skrzep”:</w:t>
      </w:r>
    </w:p>
    <w:p w:rsidR="00973309" w:rsidRDefault="00973309" w:rsidP="00973309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1 godziny: temp. pokojowa</w:t>
      </w:r>
    </w:p>
    <w:p w:rsidR="00973309" w:rsidRDefault="00973309" w:rsidP="00973309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2-8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>
        <w:rPr>
          <w:rFonts w:ascii="Times New Roman" w:hAnsi="Times New Roman" w:cs="Times New Roman"/>
          <w:sz w:val="24"/>
          <w:szCs w:val="24"/>
        </w:rPr>
        <w:t>C do 7 dni</w:t>
      </w:r>
    </w:p>
    <w:p w:rsidR="00973309" w:rsidRDefault="00973309" w:rsidP="009733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3309" w:rsidRDefault="00973309" w:rsidP="0097330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Surowica i płyn mózgowo-rdzeniowy:</w:t>
      </w:r>
    </w:p>
    <w:p w:rsidR="00973309" w:rsidRDefault="00973309" w:rsidP="00973309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1 godziny: temp. pokojowa</w:t>
      </w:r>
    </w:p>
    <w:p w:rsidR="00973309" w:rsidRDefault="00973309" w:rsidP="00973309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2-8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>
        <w:rPr>
          <w:rFonts w:ascii="Times New Roman" w:hAnsi="Times New Roman" w:cs="Times New Roman"/>
          <w:sz w:val="24"/>
          <w:szCs w:val="24"/>
        </w:rPr>
        <w:t>C do 7 dni</w:t>
      </w:r>
    </w:p>
    <w:p w:rsidR="00973309" w:rsidRDefault="00973309" w:rsidP="00973309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-20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>
        <w:rPr>
          <w:rFonts w:ascii="Times New Roman" w:hAnsi="Times New Roman" w:cs="Times New Roman"/>
          <w:sz w:val="24"/>
          <w:szCs w:val="24"/>
        </w:rPr>
        <w:t>C do 2 miesięcy</w:t>
      </w:r>
    </w:p>
    <w:p w:rsidR="00973309" w:rsidRDefault="00973309" w:rsidP="00973309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-80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>
        <w:rPr>
          <w:rFonts w:ascii="Times New Roman" w:hAnsi="Times New Roman" w:cs="Times New Roman"/>
          <w:sz w:val="24"/>
          <w:szCs w:val="24"/>
        </w:rPr>
        <w:t>C powyżej 2 miesięcy</w:t>
      </w:r>
    </w:p>
    <w:p w:rsidR="00973309" w:rsidRDefault="00973309" w:rsidP="009733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</w:rPr>
        <w:t>Temperatura wysyłki:</w:t>
      </w:r>
    </w:p>
    <w:p w:rsidR="00973309" w:rsidRDefault="00973309" w:rsidP="00973309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4D44">
        <w:rPr>
          <w:rFonts w:ascii="Times New Roman" w:eastAsia="Times New Roman" w:hAnsi="Times New Roman" w:cs="Times New Roman"/>
          <w:sz w:val="24"/>
          <w:szCs w:val="24"/>
        </w:rPr>
        <w:t>do 1 godziny od pobrania: temp. pokojowa</w:t>
      </w:r>
    </w:p>
    <w:p w:rsidR="00973309" w:rsidRPr="007B5E94" w:rsidRDefault="00973309" w:rsidP="00973309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4D44">
        <w:rPr>
          <w:rFonts w:ascii="Times New Roman" w:eastAsia="Times New Roman" w:hAnsi="Times New Roman" w:cs="Times New Roman"/>
          <w:sz w:val="24"/>
          <w:szCs w:val="24"/>
        </w:rPr>
        <w:t>materiał schłodzony: 2-8</w:t>
      </w:r>
      <w:r w:rsidRPr="00984D4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o</w:t>
      </w:r>
      <w:r w:rsidRPr="00984D44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984D44">
        <w:rPr>
          <w:rFonts w:ascii="Times New Roman" w:eastAsia="Times New Roman" w:hAnsi="Times New Roman" w:cs="Times New Roman"/>
          <w:b/>
          <w:sz w:val="24"/>
          <w:szCs w:val="24"/>
        </w:rPr>
        <w:t> </w:t>
      </w:r>
    </w:p>
    <w:p w:rsidR="00973309" w:rsidRDefault="00973309" w:rsidP="009733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</w:rPr>
        <w:t>Etykieta probówki:</w:t>
      </w:r>
    </w:p>
    <w:p w:rsidR="00973309" w:rsidRDefault="00973309" w:rsidP="00973309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4D44">
        <w:rPr>
          <w:rFonts w:ascii="Times New Roman" w:eastAsia="Times New Roman" w:hAnsi="Times New Roman" w:cs="Times New Roman"/>
          <w:sz w:val="24"/>
          <w:szCs w:val="24"/>
        </w:rPr>
        <w:t>Nazwisko i imię pacjenta</w:t>
      </w:r>
    </w:p>
    <w:p w:rsidR="00973309" w:rsidRDefault="00973309" w:rsidP="00973309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PESEL</w:t>
      </w:r>
    </w:p>
    <w:p w:rsidR="00973309" w:rsidRPr="007B5E94" w:rsidRDefault="00973309" w:rsidP="00973309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Data pobrania materiału</w:t>
      </w:r>
    </w:p>
    <w:p w:rsidR="00B449A3" w:rsidRPr="00EC6B4C" w:rsidRDefault="00B449A3" w:rsidP="00B449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B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Czas oczekiwania na wynik badania:</w:t>
      </w:r>
      <w:r w:rsidR="005523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022AA">
        <w:rPr>
          <w:rFonts w:ascii="Times New Roman" w:eastAsia="Times New Roman" w:hAnsi="Times New Roman" w:cs="Times New Roman"/>
          <w:sz w:val="24"/>
          <w:szCs w:val="24"/>
          <w:lang w:eastAsia="pl-PL"/>
        </w:rPr>
        <w:t>1-2</w:t>
      </w:r>
      <w:r w:rsidR="005523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tygodni</w:t>
      </w:r>
      <w:r w:rsidR="006022AA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</w:p>
    <w:p w:rsidR="00B449A3" w:rsidRDefault="00B449A3" w:rsidP="00B449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B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Koszt badań: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A228BA">
        <w:rPr>
          <w:rFonts w:ascii="Times New Roman" w:eastAsia="Times New Roman" w:hAnsi="Times New Roman" w:cs="Times New Roman"/>
          <w:sz w:val="24"/>
          <w:szCs w:val="24"/>
          <w:lang w:eastAsia="pl-PL"/>
        </w:rPr>
        <w:t>235</w:t>
      </w:r>
      <w:r w:rsidRPr="00B449A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zł </w:t>
      </w:r>
      <w:r w:rsidR="00C67E89">
        <w:rPr>
          <w:rFonts w:ascii="Times New Roman" w:eastAsia="Times New Roman" w:hAnsi="Times New Roman" w:cs="Times New Roman"/>
          <w:sz w:val="24"/>
          <w:szCs w:val="24"/>
          <w:lang w:eastAsia="pl-PL"/>
        </w:rPr>
        <w:t>za oznaczenie w jednym materiale</w:t>
      </w:r>
    </w:p>
    <w:p w:rsidR="001D16C5" w:rsidRDefault="001D16C5" w:rsidP="00B449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D16C5" w:rsidRDefault="001D16C5" w:rsidP="001D16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Metoda badania:</w:t>
      </w:r>
      <w:r w:rsidRPr="005922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test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immunofluorescencji pośredniej z wykorzystaniem komórek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transfekowanych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(tzw. </w:t>
      </w:r>
      <w:r w:rsidRPr="0074420B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Cell </w:t>
      </w:r>
      <w:proofErr w:type="spellStart"/>
      <w:r w:rsidRPr="0074420B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Based</w:t>
      </w:r>
      <w:proofErr w:type="spellEnd"/>
      <w:r w:rsidRPr="0074420B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</w:t>
      </w:r>
      <w:proofErr w:type="spellStart"/>
      <w:r w:rsidRPr="0074420B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Assay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CBA)</w:t>
      </w:r>
    </w:p>
    <w:p w:rsidR="001D16C5" w:rsidRDefault="001D16C5" w:rsidP="001D16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Interpretacja wyników badania: </w:t>
      </w:r>
      <w:r w:rsidRPr="005922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odbywa się na podstawie obrazu preparatu ocenianego pod mikroskopem w świetle fluorescencyjnym </w:t>
      </w:r>
    </w:p>
    <w:p w:rsidR="00DA0900" w:rsidRDefault="001D16C5" w:rsidP="001D16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Badanie oceniane jest w systemie plus/minus. W przypadku wyników dodatnich określane jest miano przeciwciał, czyli ostatnie rozcieńczenie badanego materiału przy którym obserwowana jest fluorescencja.</w:t>
      </w:r>
    </w:p>
    <w:p w:rsidR="00046FB3" w:rsidRPr="00EF440B" w:rsidRDefault="00046FB3" w:rsidP="00046FB3">
      <w:pPr>
        <w:rPr>
          <w:rFonts w:ascii="Times New Roman" w:hAnsi="Times New Roman" w:cs="Times New Roman"/>
          <w:bCs/>
          <w:lang w:val="en-US"/>
        </w:rPr>
      </w:pPr>
      <w:proofErr w:type="spellStart"/>
      <w:r w:rsidRPr="0072531B">
        <w:rPr>
          <w:rFonts w:ascii="Times New Roman" w:hAnsi="Times New Roman" w:cs="Times New Roman"/>
          <w:bCs/>
          <w:lang w:val="en-US"/>
        </w:rPr>
        <w:lastRenderedPageBreak/>
        <w:t>Wingerchuk</w:t>
      </w:r>
      <w:proofErr w:type="spellEnd"/>
      <w:r w:rsidRPr="0072531B">
        <w:rPr>
          <w:rFonts w:ascii="Times New Roman" w:hAnsi="Times New Roman" w:cs="Times New Roman"/>
          <w:bCs/>
          <w:lang w:val="en-US"/>
        </w:rPr>
        <w:t xml:space="preserve"> DM et al. International Panel for NMO Diagnosis. International consensus diagnostic criteria for </w:t>
      </w:r>
      <w:proofErr w:type="spellStart"/>
      <w:r w:rsidRPr="0072531B">
        <w:rPr>
          <w:rFonts w:ascii="Times New Roman" w:hAnsi="Times New Roman" w:cs="Times New Roman"/>
          <w:bCs/>
          <w:lang w:val="en-US"/>
        </w:rPr>
        <w:t>neuromyelitis</w:t>
      </w:r>
      <w:proofErr w:type="spellEnd"/>
      <w:r w:rsidRPr="0072531B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72531B">
        <w:rPr>
          <w:rFonts w:ascii="Times New Roman" w:hAnsi="Times New Roman" w:cs="Times New Roman"/>
          <w:bCs/>
          <w:lang w:val="en-US"/>
        </w:rPr>
        <w:t>optica</w:t>
      </w:r>
      <w:proofErr w:type="spellEnd"/>
      <w:r w:rsidRPr="0072531B">
        <w:rPr>
          <w:rFonts w:ascii="Times New Roman" w:hAnsi="Times New Roman" w:cs="Times New Roman"/>
          <w:bCs/>
          <w:lang w:val="en-US"/>
        </w:rPr>
        <w:t xml:space="preserve"> spectrum disorders. </w:t>
      </w:r>
      <w:r w:rsidRPr="00EF440B">
        <w:rPr>
          <w:rFonts w:ascii="Times New Roman" w:hAnsi="Times New Roman" w:cs="Times New Roman"/>
          <w:bCs/>
          <w:lang w:val="en-US"/>
        </w:rPr>
        <w:t>Neurology. 2015 Jul 14;85(2):177-89</w:t>
      </w:r>
    </w:p>
    <w:p w:rsidR="00046FB3" w:rsidRPr="0072531B" w:rsidRDefault="00046FB3" w:rsidP="00046FB3">
      <w:pPr>
        <w:rPr>
          <w:rFonts w:ascii="Times New Roman" w:hAnsi="Times New Roman" w:cs="Times New Roman"/>
          <w:bCs/>
        </w:rPr>
      </w:pPr>
      <w:proofErr w:type="spellStart"/>
      <w:r w:rsidRPr="00EF440B">
        <w:rPr>
          <w:rFonts w:ascii="Times New Roman" w:hAnsi="Times New Roman" w:cs="Times New Roman"/>
          <w:bCs/>
          <w:lang w:val="en-US"/>
        </w:rPr>
        <w:t>Zakrzewska-Pniewska</w:t>
      </w:r>
      <w:proofErr w:type="spellEnd"/>
      <w:r w:rsidRPr="00EF440B">
        <w:rPr>
          <w:rFonts w:ascii="Times New Roman" w:hAnsi="Times New Roman" w:cs="Times New Roman"/>
          <w:bCs/>
          <w:lang w:val="en-US"/>
        </w:rPr>
        <w:t xml:space="preserve"> B. et al. </w:t>
      </w:r>
      <w:r w:rsidRPr="00A913D4">
        <w:rPr>
          <w:rFonts w:ascii="Times New Roman" w:hAnsi="Times New Roman" w:cs="Times New Roman"/>
          <w:bCs/>
          <w:lang w:val="en-US"/>
        </w:rPr>
        <w:t xml:space="preserve">Update on diagnosis and treatment of </w:t>
      </w:r>
      <w:proofErr w:type="spellStart"/>
      <w:r w:rsidRPr="00A913D4">
        <w:rPr>
          <w:rFonts w:ascii="Times New Roman" w:hAnsi="Times New Roman" w:cs="Times New Roman"/>
          <w:bCs/>
          <w:lang w:val="en-US"/>
        </w:rPr>
        <w:t>neuromyelitis</w:t>
      </w:r>
      <w:proofErr w:type="spellEnd"/>
      <w:r w:rsidRPr="00A913D4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A913D4">
        <w:rPr>
          <w:rFonts w:ascii="Times New Roman" w:hAnsi="Times New Roman" w:cs="Times New Roman"/>
          <w:bCs/>
          <w:lang w:val="en-US"/>
        </w:rPr>
        <w:t>optica</w:t>
      </w:r>
      <w:proofErr w:type="spellEnd"/>
      <w:r w:rsidRPr="00A913D4">
        <w:rPr>
          <w:rFonts w:ascii="Times New Roman" w:hAnsi="Times New Roman" w:cs="Times New Roman"/>
          <w:bCs/>
          <w:lang w:val="en-US"/>
        </w:rPr>
        <w:t xml:space="preserve"> spectrum disorders (NMOSD) – recommendations of Section of Multiple Sclerosis and </w:t>
      </w:r>
      <w:proofErr w:type="spellStart"/>
      <w:r w:rsidRPr="00A913D4">
        <w:rPr>
          <w:rFonts w:ascii="Times New Roman" w:hAnsi="Times New Roman" w:cs="Times New Roman"/>
          <w:bCs/>
          <w:lang w:val="en-US"/>
        </w:rPr>
        <w:t>Neuroimmunology</w:t>
      </w:r>
      <w:proofErr w:type="spellEnd"/>
      <w:r w:rsidRPr="00A913D4">
        <w:rPr>
          <w:rFonts w:ascii="Times New Roman" w:hAnsi="Times New Roman" w:cs="Times New Roman"/>
          <w:bCs/>
          <w:lang w:val="en-US"/>
        </w:rPr>
        <w:t xml:space="preserve"> of Polish Neurological Society. </w:t>
      </w:r>
      <w:r w:rsidRPr="00A913D4">
        <w:rPr>
          <w:rFonts w:ascii="Times New Roman" w:hAnsi="Times New Roman" w:cs="Times New Roman"/>
          <w:bCs/>
        </w:rPr>
        <w:t>Neurologia i Neurochirurgia Polska. 2025; 59(1): 6–19.</w:t>
      </w:r>
    </w:p>
    <w:p w:rsidR="00046FB3" w:rsidRDefault="00046FB3" w:rsidP="001D16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r w:rsidRPr="00E750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Jarius S., Paul F., Aktas O. et al. </w:t>
      </w:r>
      <w:r w:rsidRPr="00046FB3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MOG encephalomyelitis: international recommendations on diagnosis and antibody testing. J </w:t>
      </w:r>
      <w:proofErr w:type="spellStart"/>
      <w:r w:rsidRPr="00046FB3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Neur</w:t>
      </w:r>
      <w:r w:rsidR="00B04D46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oinflammation</w:t>
      </w:r>
      <w:proofErr w:type="spellEnd"/>
      <w:r w:rsidR="00B04D46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. 2018; 15(1): 134</w:t>
      </w:r>
    </w:p>
    <w:p w:rsidR="00B04D46" w:rsidRPr="00B04D46" w:rsidRDefault="00B04D46" w:rsidP="001D16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proofErr w:type="spellStart"/>
      <w:r w:rsidRPr="00B04D46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Banwell</w:t>
      </w:r>
      <w:proofErr w:type="spellEnd"/>
      <w:r w:rsidRPr="00B04D46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B., Bennett J.L., </w:t>
      </w:r>
      <w:proofErr w:type="spellStart"/>
      <w:r w:rsidRPr="00B04D46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Marignier</w:t>
      </w:r>
      <w:proofErr w:type="spellEnd"/>
      <w:r w:rsidRPr="00B04D46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R. et al. Diagnosis of myelin oligodendrocyte glycoprotein antibody-associated disease: International MOGAD Panel proposed criteria. Lancet Neurol. 2023; 22(3): 268–282</w:t>
      </w:r>
    </w:p>
    <w:sectPr w:rsidR="00B04D46" w:rsidRPr="00B04D46" w:rsidSect="00DA09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BD14565_"/>
      </v:shape>
    </w:pict>
  </w:numPicBullet>
  <w:abstractNum w:abstractNumId="0">
    <w:nsid w:val="06EF3BAF"/>
    <w:multiLevelType w:val="hybridMultilevel"/>
    <w:tmpl w:val="BF06D48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486CF0"/>
    <w:multiLevelType w:val="hybridMultilevel"/>
    <w:tmpl w:val="05FCCE4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E606EB"/>
    <w:multiLevelType w:val="hybridMultilevel"/>
    <w:tmpl w:val="05DADCE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243DAB"/>
    <w:multiLevelType w:val="hybridMultilevel"/>
    <w:tmpl w:val="360820A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06945A9"/>
    <w:multiLevelType w:val="hybridMultilevel"/>
    <w:tmpl w:val="93B645F8"/>
    <w:lvl w:ilvl="0" w:tplc="2822EAD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52D09"/>
    <w:rsid w:val="00046FB3"/>
    <w:rsid w:val="001D16C5"/>
    <w:rsid w:val="00223383"/>
    <w:rsid w:val="00252D09"/>
    <w:rsid w:val="003815A0"/>
    <w:rsid w:val="003C4635"/>
    <w:rsid w:val="0055237F"/>
    <w:rsid w:val="006022AA"/>
    <w:rsid w:val="006076A2"/>
    <w:rsid w:val="0070470D"/>
    <w:rsid w:val="00783486"/>
    <w:rsid w:val="00973309"/>
    <w:rsid w:val="00A228BA"/>
    <w:rsid w:val="00B04D46"/>
    <w:rsid w:val="00B449A3"/>
    <w:rsid w:val="00BC3C1F"/>
    <w:rsid w:val="00C67E89"/>
    <w:rsid w:val="00D71C60"/>
    <w:rsid w:val="00DA0900"/>
    <w:rsid w:val="00E7508E"/>
    <w:rsid w:val="00F61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449A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3">
    <w:name w:val="style3"/>
    <w:basedOn w:val="Normalny"/>
    <w:rsid w:val="00252D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4">
    <w:name w:val="style4"/>
    <w:basedOn w:val="Normalny"/>
    <w:rsid w:val="00252D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5">
    <w:name w:val="style5"/>
    <w:basedOn w:val="Normalny"/>
    <w:rsid w:val="00252D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1">
    <w:name w:val="style1"/>
    <w:basedOn w:val="Normalny"/>
    <w:rsid w:val="00252D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yle51">
    <w:name w:val="style51"/>
    <w:basedOn w:val="Domylnaczcionkaakapitu"/>
    <w:rsid w:val="00252D09"/>
  </w:style>
  <w:style w:type="character" w:customStyle="1" w:styleId="style41">
    <w:name w:val="style41"/>
    <w:basedOn w:val="Domylnaczcionkaakapitu"/>
    <w:rsid w:val="00252D09"/>
  </w:style>
  <w:style w:type="character" w:customStyle="1" w:styleId="style6">
    <w:name w:val="style6"/>
    <w:basedOn w:val="Domylnaczcionkaakapitu"/>
    <w:rsid w:val="00252D09"/>
  </w:style>
  <w:style w:type="paragraph" w:styleId="Akapitzlist">
    <w:name w:val="List Paragraph"/>
    <w:basedOn w:val="Normalny"/>
    <w:uiPriority w:val="34"/>
    <w:qFormat/>
    <w:rsid w:val="00252D09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973309"/>
    <w:rPr>
      <w:b/>
      <w:bCs/>
    </w:rPr>
  </w:style>
  <w:style w:type="character" w:styleId="Uwydatnienie">
    <w:name w:val="Emphasis"/>
    <w:basedOn w:val="Domylnaczcionkaakapitu"/>
    <w:uiPriority w:val="20"/>
    <w:qFormat/>
    <w:rsid w:val="00046FB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82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27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309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Anna Palejko</cp:lastModifiedBy>
  <cp:revision>18</cp:revision>
  <dcterms:created xsi:type="dcterms:W3CDTF">2014-04-01T09:58:00Z</dcterms:created>
  <dcterms:modified xsi:type="dcterms:W3CDTF">2026-08-13T10:30:00Z</dcterms:modified>
</cp:coreProperties>
</file>