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3A" w:rsidRPr="00863304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BADANIE W KIERUNKU OBECNOŚCI PRZECIWCIAŁ </w:t>
      </w:r>
      <w:r w:rsidR="00305B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PRZECIW ANTYGENOM</w:t>
      </w:r>
      <w:r w:rsidR="008633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POWIERZCHNIOW</w:t>
      </w:r>
      <w:r w:rsidR="008633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YM (NMDA, AMPA1/2, DDPX, CASPR2, LGI1, GABA</w:t>
      </w:r>
      <w:r w:rsidR="00863304" w:rsidRPr="00863304">
        <w:rPr>
          <w:rFonts w:ascii="Times New Roman" w:eastAsia="Times New Roman" w:hAnsi="Times New Roman" w:cs="Times New Roman"/>
          <w:b/>
          <w:sz w:val="24"/>
          <w:szCs w:val="24"/>
          <w:vertAlign w:val="subscript"/>
          <w:lang w:eastAsia="pl-PL"/>
        </w:rPr>
        <w:t>B</w:t>
      </w:r>
      <w:r w:rsidR="008633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__________________________________________________</w:t>
      </w:r>
    </w:p>
    <w:p w:rsidR="00863304" w:rsidRDefault="00863304" w:rsidP="00863304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863304" w:rsidRPr="00D259D6" w:rsidRDefault="00863304" w:rsidP="00863304">
      <w:pPr>
        <w:pStyle w:val="style4"/>
        <w:numPr>
          <w:ilvl w:val="0"/>
          <w:numId w:val="1"/>
        </w:numPr>
        <w:rPr>
          <w:b/>
          <w:bCs/>
        </w:rPr>
      </w:pPr>
      <w:r>
        <w:t xml:space="preserve">Surowica: 2 ml lub krew pobrana „na skrzep”: ok. 3-5 ml </w:t>
      </w:r>
      <w:r>
        <w:rPr>
          <w:rStyle w:val="Pogrubienie"/>
          <w:u w:val="single"/>
        </w:rPr>
        <w:t>i/lub</w:t>
      </w:r>
    </w:p>
    <w:p w:rsidR="00FC5B32" w:rsidRDefault="00863304" w:rsidP="004B623A">
      <w:pPr>
        <w:pStyle w:val="style4"/>
        <w:numPr>
          <w:ilvl w:val="0"/>
          <w:numId w:val="1"/>
        </w:numPr>
      </w:pPr>
      <w:r w:rsidRPr="00863304">
        <w:rPr>
          <w:rStyle w:val="Pogrubienie"/>
          <w:b w:val="0"/>
        </w:rPr>
        <w:t>P</w:t>
      </w:r>
      <w:r>
        <w:t>łyn mózgowo-rdzeniowy: 0,5 ml</w:t>
      </w:r>
    </w:p>
    <w:p w:rsidR="002A495C" w:rsidRPr="00096EF8" w:rsidRDefault="002A495C" w:rsidP="002A495C">
      <w:pPr>
        <w:pStyle w:val="style4"/>
        <w:rPr>
          <w:u w:val="single"/>
        </w:rPr>
      </w:pPr>
      <w:bookmarkStart w:id="0" w:name="_GoBack"/>
      <w:r w:rsidRPr="00096EF8">
        <w:rPr>
          <w:u w:val="single"/>
        </w:rPr>
        <w:t>Rekomendowane wykonanie badania w obu materiałach.</w:t>
      </w:r>
    </w:p>
    <w:bookmarkEnd w:id="0"/>
    <w:p w:rsidR="002A495C" w:rsidRDefault="002A495C" w:rsidP="002A4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2A495C" w:rsidRDefault="002A495C" w:rsidP="002A495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2A495C" w:rsidRDefault="002A495C" w:rsidP="002A495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2A495C" w:rsidRDefault="002A495C" w:rsidP="002A495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2A495C" w:rsidRDefault="002A495C" w:rsidP="002A49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495C" w:rsidRDefault="002A495C" w:rsidP="002A495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2A495C" w:rsidRDefault="002A495C" w:rsidP="002A495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2A495C" w:rsidRDefault="002A495C" w:rsidP="002A495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2A495C" w:rsidRDefault="002A495C" w:rsidP="002A495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2 miesięcy</w:t>
      </w:r>
    </w:p>
    <w:p w:rsidR="002A495C" w:rsidRDefault="002A495C" w:rsidP="002A495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powyżej 2 miesięcy</w:t>
      </w:r>
    </w:p>
    <w:p w:rsidR="002A495C" w:rsidRDefault="002A495C" w:rsidP="002A4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2A495C" w:rsidRDefault="002A495C" w:rsidP="002A495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2A495C" w:rsidRPr="007B5E94" w:rsidRDefault="002A495C" w:rsidP="002A495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2A495C" w:rsidRDefault="002A495C" w:rsidP="002A4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2A495C" w:rsidRDefault="002A495C" w:rsidP="002A495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2A495C" w:rsidRDefault="002A495C" w:rsidP="002A495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2A495C" w:rsidRPr="007B5E94" w:rsidRDefault="002A495C" w:rsidP="002A495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1-2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:rsidR="004B623A" w:rsidRPr="002A495C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 wykonania badań:</w:t>
      </w:r>
      <w:r w:rsidR="002A49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A495C">
        <w:rPr>
          <w:rFonts w:ascii="Times New Roman" w:eastAsia="Times New Roman" w:hAnsi="Times New Roman" w:cs="Times New Roman"/>
          <w:sz w:val="24"/>
          <w:szCs w:val="24"/>
          <w:lang w:eastAsia="pl-PL"/>
        </w:rPr>
        <w:t>324 zł za oznaczenie w 1 materiale</w:t>
      </w:r>
    </w:p>
    <w:p w:rsidR="002A495C" w:rsidRDefault="002A495C" w:rsidP="002A4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immunofluorescencji pośredniej z wykorzystaniem komórek transfekowanych (tzw. </w:t>
      </w:r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Cell Based Assay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CBA)</w:t>
      </w:r>
    </w:p>
    <w:p w:rsidR="002A495C" w:rsidRDefault="002A495C" w:rsidP="002A4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odbywa się na podstawie obrazu preparatu ocenianego pod mikroskopem w świetle fluorescencyjnym </w:t>
      </w:r>
    </w:p>
    <w:p w:rsidR="002A495C" w:rsidRDefault="002A495C" w:rsidP="002A49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Badanie oceniane jest w systemie plus/minus. W przypadku wyników dodatnich określane jest miano przeciwciał, czyli ostatnie rozcieńczenie badanego materiału przy którym obserwowana jest fluorescencja.</w:t>
      </w:r>
    </w:p>
    <w:p w:rsidR="00DA0900" w:rsidRDefault="00DA0900"/>
    <w:sectPr w:rsidR="00DA0900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623A"/>
    <w:rsid w:val="00096EF8"/>
    <w:rsid w:val="000D254F"/>
    <w:rsid w:val="002A495C"/>
    <w:rsid w:val="00305B15"/>
    <w:rsid w:val="004B623A"/>
    <w:rsid w:val="006F58F3"/>
    <w:rsid w:val="00863304"/>
    <w:rsid w:val="00C2590B"/>
    <w:rsid w:val="00DA0900"/>
    <w:rsid w:val="00E72B23"/>
    <w:rsid w:val="00E77094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62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863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63304"/>
    <w:rPr>
      <w:b/>
      <w:bCs/>
    </w:rPr>
  </w:style>
  <w:style w:type="paragraph" w:styleId="Akapitzlist">
    <w:name w:val="List Paragraph"/>
    <w:basedOn w:val="Normalny"/>
    <w:uiPriority w:val="34"/>
    <w:qFormat/>
    <w:rsid w:val="002A49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8</cp:revision>
  <dcterms:created xsi:type="dcterms:W3CDTF">2015-04-21T07:10:00Z</dcterms:created>
  <dcterms:modified xsi:type="dcterms:W3CDTF">2026-08-13T10:31:00Z</dcterms:modified>
</cp:coreProperties>
</file>