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5D2" w:rsidRPr="006A4F49" w:rsidRDefault="001625D2" w:rsidP="001625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4F49">
        <w:rPr>
          <w:rFonts w:ascii="Times New Roman" w:hAnsi="Times New Roman" w:cs="Times New Roman"/>
          <w:b/>
          <w:sz w:val="24"/>
          <w:szCs w:val="24"/>
        </w:rPr>
        <w:t>BADANIA W KIERUNKU OBECNOŚCI</w:t>
      </w:r>
      <w:r w:rsidRPr="006A4F49">
        <w:rPr>
          <w:rFonts w:ascii="Times New Roman" w:hAnsi="Times New Roman" w:cs="Times New Roman"/>
          <w:b/>
          <w:sz w:val="24"/>
          <w:szCs w:val="24"/>
        </w:rPr>
        <w:br/>
        <w:t>BIOMARKERÓW CHORÓB NEUROZWYRODNIENIOWYCH/NEURODEGENERACYJNYCH</w:t>
      </w:r>
    </w:p>
    <w:p w:rsidR="001625D2" w:rsidRPr="006A4F49" w:rsidRDefault="001625D2" w:rsidP="001625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4F49">
        <w:rPr>
          <w:rFonts w:ascii="Times New Roman" w:hAnsi="Times New Roman" w:cs="Times New Roman"/>
          <w:b/>
          <w:sz w:val="24"/>
          <w:szCs w:val="24"/>
        </w:rPr>
        <w:t>Beta Amyloid (1-40)</w:t>
      </w:r>
    </w:p>
    <w:p w:rsidR="001625D2" w:rsidRPr="006A4F49" w:rsidRDefault="001625D2" w:rsidP="001625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4F49">
        <w:rPr>
          <w:rFonts w:ascii="Times New Roman" w:hAnsi="Times New Roman" w:cs="Times New Roman"/>
          <w:b/>
          <w:sz w:val="24"/>
          <w:szCs w:val="24"/>
        </w:rPr>
        <w:t>Beta Amyloid (1-42)</w:t>
      </w:r>
    </w:p>
    <w:p w:rsidR="001625D2" w:rsidRPr="006A4F49" w:rsidRDefault="001625D2" w:rsidP="001625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4F49">
        <w:rPr>
          <w:rFonts w:ascii="Times New Roman" w:hAnsi="Times New Roman" w:cs="Times New Roman"/>
          <w:b/>
          <w:sz w:val="24"/>
          <w:szCs w:val="24"/>
        </w:rPr>
        <w:t>Tau całkowite</w:t>
      </w:r>
    </w:p>
    <w:p w:rsidR="004B623A" w:rsidRPr="006A4F49" w:rsidRDefault="001625D2" w:rsidP="006A4F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4F49">
        <w:rPr>
          <w:rFonts w:ascii="Times New Roman" w:hAnsi="Times New Roman" w:cs="Times New Roman"/>
          <w:b/>
          <w:sz w:val="24"/>
          <w:szCs w:val="24"/>
        </w:rPr>
        <w:t>pTau</w:t>
      </w:r>
      <w:r w:rsidR="00E94130">
        <w:rPr>
          <w:rFonts w:ascii="Times New Roman" w:hAnsi="Times New Roman" w:cs="Times New Roman"/>
          <w:b/>
          <w:sz w:val="24"/>
          <w:szCs w:val="24"/>
        </w:rPr>
        <w:t>181</w:t>
      </w:r>
      <w:r w:rsidR="004B623A" w:rsidRPr="006A4F49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6A4F49" w:rsidRPr="006A4F49">
        <w:rPr>
          <w:rFonts w:ascii="Times New Roman" w:eastAsia="Times New Roman" w:hAnsi="Times New Roman" w:cs="Times New Roman"/>
          <w:b/>
          <w:sz w:val="24"/>
          <w:szCs w:val="24"/>
        </w:rPr>
        <w:t>______________</w:t>
      </w:r>
      <w:r w:rsidR="004B623A" w:rsidRPr="006A4F49">
        <w:rPr>
          <w:rFonts w:ascii="Times New Roman" w:eastAsia="Times New Roman" w:hAnsi="Times New Roman" w:cs="Times New Roman"/>
          <w:b/>
          <w:sz w:val="24"/>
          <w:szCs w:val="24"/>
        </w:rPr>
        <w:t>__________________________</w:t>
      </w:r>
    </w:p>
    <w:p w:rsidR="004B623A" w:rsidRPr="00592286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Materiał niezbędny do wykonania badania:</w:t>
      </w:r>
    </w:p>
    <w:p w:rsidR="00FC5B32" w:rsidRPr="00984D44" w:rsidRDefault="00FC5B32" w:rsidP="00984D44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płyn mózgowo-rdzeniowy 0,5 ml</w:t>
      </w:r>
      <w:r w:rsidR="00653BE1" w:rsidRPr="00984D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53BE1" w:rsidRPr="00653BE1" w:rsidRDefault="00653BE1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653BE1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Płyn należy przechowywać w probówkach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polipropylenowych</w:t>
      </w:r>
      <w:r w:rsidRPr="00653BE1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! </w:t>
      </w:r>
    </w:p>
    <w:p w:rsidR="004B623A" w:rsidRPr="00592286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Temperatura/ czas przechowywania materiału przed wysyłką:</w:t>
      </w:r>
    </w:p>
    <w:p w:rsidR="00984D44" w:rsidRDefault="00984D44" w:rsidP="004B623A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temp. pokojowa: do 1 godziny</w:t>
      </w:r>
    </w:p>
    <w:p w:rsidR="00984D44" w:rsidRDefault="004B623A" w:rsidP="004B623A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2-8</w:t>
      </w:r>
      <w:r w:rsidRPr="00984D4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="00984D44">
        <w:rPr>
          <w:rFonts w:ascii="Times New Roman" w:eastAsia="Times New Roman" w:hAnsi="Times New Roman" w:cs="Times New Roman"/>
          <w:sz w:val="24"/>
          <w:szCs w:val="24"/>
        </w:rPr>
        <w:t>C   /</w:t>
      </w:r>
      <w:r w:rsidR="005846D2">
        <w:rPr>
          <w:rFonts w:ascii="Times New Roman" w:eastAsia="Times New Roman" w:hAnsi="Times New Roman" w:cs="Times New Roman"/>
          <w:sz w:val="24"/>
          <w:szCs w:val="24"/>
        </w:rPr>
        <w:t>do 7</w:t>
      </w:r>
      <w:r w:rsidR="00984D44">
        <w:rPr>
          <w:rFonts w:ascii="Times New Roman" w:eastAsia="Times New Roman" w:hAnsi="Times New Roman" w:cs="Times New Roman"/>
          <w:sz w:val="24"/>
          <w:szCs w:val="24"/>
        </w:rPr>
        <w:t xml:space="preserve"> dni</w:t>
      </w:r>
    </w:p>
    <w:p w:rsidR="00984D44" w:rsidRDefault="00653BE1" w:rsidP="004B623A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 xml:space="preserve">-20 </w:t>
      </w:r>
      <w:proofErr w:type="spellStart"/>
      <w:r w:rsidRPr="00984D4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="00984D44"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  <w:r w:rsidR="00984D44">
        <w:rPr>
          <w:rFonts w:ascii="Times New Roman" w:eastAsia="Times New Roman" w:hAnsi="Times New Roman" w:cs="Times New Roman"/>
          <w:sz w:val="24"/>
          <w:szCs w:val="24"/>
        </w:rPr>
        <w:t xml:space="preserve">  /2 miesiące</w:t>
      </w:r>
    </w:p>
    <w:p w:rsidR="00653BE1" w:rsidRPr="00984D44" w:rsidRDefault="00653BE1" w:rsidP="004B623A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 xml:space="preserve">-80 </w:t>
      </w:r>
      <w:proofErr w:type="spellStart"/>
      <w:r w:rsidRPr="00984D4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984D44"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  <w:r w:rsidRPr="00984D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4D44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r w:rsidRPr="00984D44">
        <w:rPr>
          <w:rFonts w:ascii="Times New Roman" w:eastAsia="Times New Roman" w:hAnsi="Times New Roman" w:cs="Times New Roman"/>
          <w:sz w:val="24"/>
          <w:szCs w:val="24"/>
        </w:rPr>
        <w:t>2 lata</w:t>
      </w:r>
    </w:p>
    <w:p w:rsidR="00984D44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 wysyłki:</w:t>
      </w:r>
    </w:p>
    <w:p w:rsidR="00984D44" w:rsidRDefault="00984D44" w:rsidP="004B623A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do 1 godziny od pobrania</w:t>
      </w:r>
      <w:r w:rsidR="004B623A" w:rsidRPr="00984D44">
        <w:rPr>
          <w:rFonts w:ascii="Times New Roman" w:eastAsia="Times New Roman" w:hAnsi="Times New Roman" w:cs="Times New Roman"/>
          <w:sz w:val="24"/>
          <w:szCs w:val="24"/>
        </w:rPr>
        <w:t>: temp. pokojowa</w:t>
      </w:r>
    </w:p>
    <w:p w:rsidR="006F1B07" w:rsidRPr="00984D44" w:rsidRDefault="00984D44" w:rsidP="004B623A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m</w:t>
      </w:r>
      <w:r w:rsidR="00594592" w:rsidRPr="00984D44">
        <w:rPr>
          <w:rFonts w:ascii="Times New Roman" w:eastAsia="Times New Roman" w:hAnsi="Times New Roman" w:cs="Times New Roman"/>
          <w:sz w:val="24"/>
          <w:szCs w:val="24"/>
        </w:rPr>
        <w:t>ateriał schłodzony</w:t>
      </w:r>
      <w:r w:rsidR="004B623A" w:rsidRPr="00984D44">
        <w:rPr>
          <w:rFonts w:ascii="Times New Roman" w:eastAsia="Times New Roman" w:hAnsi="Times New Roman" w:cs="Times New Roman"/>
          <w:sz w:val="24"/>
          <w:szCs w:val="24"/>
        </w:rPr>
        <w:t>: 2-8</w:t>
      </w:r>
      <w:r w:rsidR="004B623A" w:rsidRPr="00984D4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="004B623A" w:rsidRPr="00984D44">
        <w:rPr>
          <w:rFonts w:ascii="Times New Roman" w:eastAsia="Times New Roman" w:hAnsi="Times New Roman" w:cs="Times New Roman"/>
          <w:sz w:val="24"/>
          <w:szCs w:val="24"/>
        </w:rPr>
        <w:t>C</w:t>
      </w:r>
      <w:r w:rsidR="004B623A" w:rsidRPr="00984D44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984D44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Etykieta probówki:</w:t>
      </w:r>
    </w:p>
    <w:p w:rsidR="00984D44" w:rsidRDefault="004B623A" w:rsidP="004B623A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Nazwisko i imię pacjenta</w:t>
      </w:r>
    </w:p>
    <w:p w:rsidR="00984D44" w:rsidRDefault="00984D44" w:rsidP="004B623A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PESEL</w:t>
      </w:r>
    </w:p>
    <w:p w:rsidR="004B623A" w:rsidRPr="00984D44" w:rsidRDefault="00984D44" w:rsidP="004B623A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pobrania materiału</w:t>
      </w:r>
    </w:p>
    <w:p w:rsidR="006F1B07" w:rsidRPr="006A4F49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Czas oczekiwania na wynik badania:</w:t>
      </w:r>
      <w:r w:rsidR="006A4F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2286">
        <w:rPr>
          <w:rFonts w:ascii="Times New Roman" w:eastAsia="Times New Roman" w:hAnsi="Times New Roman" w:cs="Times New Roman"/>
          <w:sz w:val="24"/>
          <w:szCs w:val="24"/>
        </w:rPr>
        <w:t>2 tygodnie</w:t>
      </w: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4B73AC" w:rsidRDefault="004B73AC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623A" w:rsidRPr="00592286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Koszt wykonania badań:</w:t>
      </w:r>
    </w:p>
    <w:p w:rsidR="001625D2" w:rsidRPr="001625D2" w:rsidRDefault="001625D2" w:rsidP="001625D2">
      <w:pPr>
        <w:pStyle w:val="Akapitzlist"/>
        <w:numPr>
          <w:ilvl w:val="0"/>
          <w:numId w:val="2"/>
        </w:numPr>
        <w:rPr>
          <w:rFonts w:ascii="Microsoft Sans Serif" w:hAnsi="Microsoft Sans Serif" w:cs="Microsoft Sans Serif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badanie w kierunku obecności beta –amyloidu (1-40) – 450 zł</w:t>
      </w:r>
    </w:p>
    <w:p w:rsidR="001625D2" w:rsidRPr="001625D2" w:rsidRDefault="001625D2" w:rsidP="001625D2">
      <w:pPr>
        <w:pStyle w:val="Akapitzlist"/>
        <w:numPr>
          <w:ilvl w:val="0"/>
          <w:numId w:val="2"/>
        </w:numPr>
        <w:rPr>
          <w:rFonts w:ascii="Microsoft Sans Serif" w:hAnsi="Microsoft Sans Serif" w:cs="Microsoft Sans Serif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badanie w kierunku obecności beta – amyloidu (1-42) – 450 zł</w:t>
      </w:r>
    </w:p>
    <w:p w:rsidR="001625D2" w:rsidRPr="001625D2" w:rsidRDefault="001625D2" w:rsidP="001625D2">
      <w:pPr>
        <w:pStyle w:val="Akapitzlist"/>
        <w:numPr>
          <w:ilvl w:val="0"/>
          <w:numId w:val="2"/>
        </w:numPr>
        <w:rPr>
          <w:rFonts w:ascii="Microsoft Sans Serif" w:hAnsi="Microsoft Sans Serif" w:cs="Microsoft Sans Serif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oznaczenie białka Tau całkowitego – 450 zł</w:t>
      </w:r>
    </w:p>
    <w:p w:rsidR="001625D2" w:rsidRPr="001625D2" w:rsidRDefault="001625D2" w:rsidP="001625D2">
      <w:pPr>
        <w:pStyle w:val="Akapitzlist"/>
        <w:numPr>
          <w:ilvl w:val="0"/>
          <w:numId w:val="2"/>
        </w:numPr>
        <w:rPr>
          <w:rFonts w:ascii="Microsoft Sans Serif" w:hAnsi="Microsoft Sans Serif" w:cs="Microsoft Sans Serif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oznaczenie pTau</w:t>
      </w:r>
      <w:r w:rsidR="009D79BB">
        <w:rPr>
          <w:rFonts w:ascii="Times New Roman" w:eastAsia="Times New Roman" w:hAnsi="Times New Roman" w:cs="Times New Roman"/>
          <w:sz w:val="24"/>
          <w:szCs w:val="24"/>
        </w:rPr>
        <w:t>181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500 zł</w:t>
      </w:r>
    </w:p>
    <w:p w:rsidR="004B73AC" w:rsidRDefault="004B73AC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623A" w:rsidRPr="00592286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Metoda badania:</w:t>
      </w:r>
      <w:r w:rsidRPr="005922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B18">
        <w:rPr>
          <w:rFonts w:ascii="Times New Roman" w:eastAsia="Times New Roman" w:hAnsi="Times New Roman" w:cs="Times New Roman"/>
          <w:sz w:val="24"/>
          <w:szCs w:val="24"/>
        </w:rPr>
        <w:t>ELISA</w:t>
      </w:r>
    </w:p>
    <w:p w:rsidR="004B623A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 xml:space="preserve">Interpretacja wyników badania: </w:t>
      </w:r>
      <w:r w:rsidRPr="00592286">
        <w:rPr>
          <w:rFonts w:ascii="Times New Roman" w:eastAsia="Times New Roman" w:hAnsi="Times New Roman" w:cs="Times New Roman"/>
          <w:sz w:val="24"/>
          <w:szCs w:val="24"/>
        </w:rPr>
        <w:t xml:space="preserve">odbywa się na podstawie </w:t>
      </w:r>
      <w:r w:rsidR="00594592">
        <w:rPr>
          <w:rFonts w:ascii="Times New Roman" w:eastAsia="Times New Roman" w:hAnsi="Times New Roman" w:cs="Times New Roman"/>
          <w:sz w:val="24"/>
          <w:szCs w:val="24"/>
        </w:rPr>
        <w:t xml:space="preserve">porównania otrzymanego </w:t>
      </w:r>
      <w:r w:rsidR="000F5B18">
        <w:rPr>
          <w:rFonts w:ascii="Times New Roman" w:eastAsia="Times New Roman" w:hAnsi="Times New Roman" w:cs="Times New Roman"/>
          <w:sz w:val="24"/>
          <w:szCs w:val="24"/>
        </w:rPr>
        <w:t xml:space="preserve">wyniku </w:t>
      </w:r>
      <w:r w:rsidR="00594592">
        <w:rPr>
          <w:rFonts w:ascii="Times New Roman" w:eastAsia="Times New Roman" w:hAnsi="Times New Roman" w:cs="Times New Roman"/>
          <w:sz w:val="24"/>
          <w:szCs w:val="24"/>
        </w:rPr>
        <w:t xml:space="preserve">z krzywą wzorcową. </w:t>
      </w:r>
      <w:r w:rsidRPr="005922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874DD" w:rsidRDefault="006A4F49" w:rsidP="00594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Zakres referencyjny (płyn mózgowo-rdzeniowy): </w:t>
      </w:r>
    </w:p>
    <w:p w:rsidR="006A4F49" w:rsidRDefault="002874DD" w:rsidP="00594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Beta-Amyloid (1-40)</w:t>
      </w:r>
    </w:p>
    <w:tbl>
      <w:tblPr>
        <w:tblStyle w:val="redniasiatka1akcent5"/>
        <w:tblW w:w="0" w:type="auto"/>
        <w:tblLook w:val="04A0" w:firstRow="1" w:lastRow="0" w:firstColumn="1" w:lastColumn="0" w:noHBand="0" w:noVBand="1"/>
      </w:tblPr>
      <w:tblGrid>
        <w:gridCol w:w="1842"/>
        <w:gridCol w:w="2377"/>
      </w:tblGrid>
      <w:tr w:rsidR="002874DD" w:rsidRPr="002874DD" w:rsidTr="00287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2874DD" w:rsidRPr="002874DD" w:rsidRDefault="002874DD" w:rsidP="00C0073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4DD">
              <w:rPr>
                <w:rFonts w:ascii="Times New Roman" w:eastAsia="Times New Roman" w:hAnsi="Times New Roman" w:cs="Times New Roman"/>
                <w:sz w:val="24"/>
                <w:szCs w:val="24"/>
              </w:rPr>
              <w:t>Negatywny</w:t>
            </w:r>
          </w:p>
        </w:tc>
        <w:tc>
          <w:tcPr>
            <w:tcW w:w="2377" w:type="dxa"/>
          </w:tcPr>
          <w:p w:rsidR="002874DD" w:rsidRPr="002874DD" w:rsidRDefault="002874DD" w:rsidP="00C0073A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4DD">
              <w:rPr>
                <w:rFonts w:ascii="Times New Roman" w:eastAsia="Times New Roman" w:hAnsi="Times New Roman" w:cs="Times New Roman"/>
                <w:sz w:val="24"/>
                <w:szCs w:val="24"/>
              </w:rPr>
              <w:t>≥630pg/ml</w:t>
            </w:r>
          </w:p>
        </w:tc>
      </w:tr>
      <w:tr w:rsidR="002874DD" w:rsidRPr="002874DD" w:rsidTr="0028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2874DD" w:rsidRPr="002874DD" w:rsidRDefault="002874DD" w:rsidP="00C0073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4DD">
              <w:rPr>
                <w:rFonts w:ascii="Times New Roman" w:eastAsia="Times New Roman" w:hAnsi="Times New Roman" w:cs="Times New Roman"/>
                <w:sz w:val="24"/>
                <w:szCs w:val="24"/>
              </w:rPr>
              <w:t>Graniczny</w:t>
            </w:r>
          </w:p>
        </w:tc>
        <w:tc>
          <w:tcPr>
            <w:tcW w:w="2377" w:type="dxa"/>
          </w:tcPr>
          <w:p w:rsidR="002874DD" w:rsidRPr="002874DD" w:rsidRDefault="002874DD" w:rsidP="00C0073A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74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&gt;570 do &lt; 630 </w:t>
            </w:r>
            <w:proofErr w:type="spellStart"/>
            <w:r w:rsidRPr="002874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pg</w:t>
            </w:r>
            <w:proofErr w:type="spellEnd"/>
            <w:r w:rsidRPr="002874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/ml</w:t>
            </w:r>
          </w:p>
        </w:tc>
      </w:tr>
      <w:tr w:rsidR="002874DD" w:rsidRPr="002874DD" w:rsidTr="0028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2874DD" w:rsidRPr="002874DD" w:rsidRDefault="002874DD" w:rsidP="00C0073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4DD">
              <w:rPr>
                <w:rFonts w:ascii="Times New Roman" w:eastAsia="Times New Roman" w:hAnsi="Times New Roman" w:cs="Times New Roman"/>
                <w:sz w:val="24"/>
                <w:szCs w:val="24"/>
              </w:rPr>
              <w:t>Pozytywny</w:t>
            </w:r>
          </w:p>
        </w:tc>
        <w:tc>
          <w:tcPr>
            <w:tcW w:w="2377" w:type="dxa"/>
          </w:tcPr>
          <w:p w:rsidR="002874DD" w:rsidRPr="002874DD" w:rsidRDefault="002874DD" w:rsidP="00C0073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74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≤570 </w:t>
            </w:r>
            <w:proofErr w:type="spellStart"/>
            <w:r w:rsidRPr="002874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pg</w:t>
            </w:r>
            <w:proofErr w:type="spellEnd"/>
            <w:r w:rsidRPr="002874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/ml</w:t>
            </w:r>
          </w:p>
        </w:tc>
      </w:tr>
    </w:tbl>
    <w:p w:rsidR="006F1B07" w:rsidRPr="002874DD" w:rsidRDefault="002874DD" w:rsidP="00594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74DD">
        <w:rPr>
          <w:rFonts w:ascii="Times New Roman" w:eastAsia="Times New Roman" w:hAnsi="Times New Roman" w:cs="Times New Roman"/>
          <w:b/>
          <w:sz w:val="24"/>
          <w:szCs w:val="24"/>
        </w:rPr>
        <w:t>Beta – Amyloid (1-42)</w:t>
      </w:r>
    </w:p>
    <w:tbl>
      <w:tblPr>
        <w:tblStyle w:val="redniasiatka1akcent5"/>
        <w:tblW w:w="0" w:type="auto"/>
        <w:tblLook w:val="04A0" w:firstRow="1" w:lastRow="0" w:firstColumn="1" w:lastColumn="0" w:noHBand="0" w:noVBand="1"/>
      </w:tblPr>
      <w:tblGrid>
        <w:gridCol w:w="1842"/>
        <w:gridCol w:w="2377"/>
      </w:tblGrid>
      <w:tr w:rsidR="002874DD" w:rsidRPr="002874DD" w:rsidTr="00287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2874DD" w:rsidRPr="002874DD" w:rsidRDefault="002874DD" w:rsidP="00C0073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4DD">
              <w:rPr>
                <w:rFonts w:ascii="Times New Roman" w:eastAsia="Times New Roman" w:hAnsi="Times New Roman" w:cs="Times New Roman"/>
                <w:sz w:val="24"/>
                <w:szCs w:val="24"/>
              </w:rPr>
              <w:t>Negatywny</w:t>
            </w:r>
          </w:p>
        </w:tc>
        <w:tc>
          <w:tcPr>
            <w:tcW w:w="2377" w:type="dxa"/>
          </w:tcPr>
          <w:p w:rsidR="002874DD" w:rsidRPr="002874DD" w:rsidRDefault="002874DD" w:rsidP="00E127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4DD">
              <w:rPr>
                <w:rFonts w:ascii="Times New Roman" w:hAnsi="Times New Roman" w:cs="Times New Roman"/>
                <w:sz w:val="24"/>
                <w:szCs w:val="24"/>
              </w:rPr>
              <w:t>≥630pg/ml</w:t>
            </w:r>
          </w:p>
        </w:tc>
      </w:tr>
      <w:tr w:rsidR="002874DD" w:rsidRPr="002874DD" w:rsidTr="0028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2874DD" w:rsidRPr="002874DD" w:rsidRDefault="002874DD" w:rsidP="00C0073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4DD">
              <w:rPr>
                <w:rFonts w:ascii="Times New Roman" w:eastAsia="Times New Roman" w:hAnsi="Times New Roman" w:cs="Times New Roman"/>
                <w:sz w:val="24"/>
                <w:szCs w:val="24"/>
              </w:rPr>
              <w:t>Graniczny</w:t>
            </w:r>
          </w:p>
        </w:tc>
        <w:tc>
          <w:tcPr>
            <w:tcW w:w="2377" w:type="dxa"/>
          </w:tcPr>
          <w:p w:rsidR="002874DD" w:rsidRPr="002874DD" w:rsidRDefault="002874DD" w:rsidP="00E1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74DD">
              <w:rPr>
                <w:rFonts w:ascii="Times New Roman" w:hAnsi="Times New Roman" w:cs="Times New Roman"/>
                <w:b/>
                <w:sz w:val="24"/>
                <w:szCs w:val="24"/>
              </w:rPr>
              <w:t>&gt;570 do &lt; 630 pg.ml</w:t>
            </w:r>
          </w:p>
        </w:tc>
      </w:tr>
      <w:tr w:rsidR="002874DD" w:rsidRPr="002874DD" w:rsidTr="0028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2874DD" w:rsidRPr="002874DD" w:rsidRDefault="002874DD" w:rsidP="00C0073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4DD">
              <w:rPr>
                <w:rFonts w:ascii="Times New Roman" w:eastAsia="Times New Roman" w:hAnsi="Times New Roman" w:cs="Times New Roman"/>
                <w:sz w:val="24"/>
                <w:szCs w:val="24"/>
              </w:rPr>
              <w:t>Pozytywny</w:t>
            </w:r>
          </w:p>
        </w:tc>
        <w:tc>
          <w:tcPr>
            <w:tcW w:w="2377" w:type="dxa"/>
          </w:tcPr>
          <w:p w:rsidR="002874DD" w:rsidRPr="002874DD" w:rsidRDefault="002874DD" w:rsidP="00E1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7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≤570 </w:t>
            </w:r>
            <w:proofErr w:type="spellStart"/>
            <w:r w:rsidRPr="002874DD">
              <w:rPr>
                <w:rFonts w:ascii="Times New Roman" w:hAnsi="Times New Roman" w:cs="Times New Roman"/>
                <w:b/>
                <w:sz w:val="24"/>
                <w:szCs w:val="24"/>
              </w:rPr>
              <w:t>pg</w:t>
            </w:r>
            <w:proofErr w:type="spellEnd"/>
            <w:r w:rsidRPr="002874DD">
              <w:rPr>
                <w:rFonts w:ascii="Times New Roman" w:hAnsi="Times New Roman" w:cs="Times New Roman"/>
                <w:b/>
                <w:sz w:val="24"/>
                <w:szCs w:val="24"/>
              </w:rPr>
              <w:t>/ml</w:t>
            </w:r>
          </w:p>
        </w:tc>
      </w:tr>
    </w:tbl>
    <w:p w:rsidR="00DA0900" w:rsidRDefault="00DA0900">
      <w:pPr>
        <w:rPr>
          <w:rFonts w:ascii="Times New Roman" w:hAnsi="Times New Roman" w:cs="Times New Roman"/>
          <w:b/>
          <w:sz w:val="24"/>
          <w:szCs w:val="24"/>
        </w:rPr>
      </w:pPr>
    </w:p>
    <w:p w:rsidR="00AF2D53" w:rsidRPr="002874DD" w:rsidRDefault="00AF2D5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Współczynnik Aβ1-42/1-40: </w:t>
      </w:r>
      <w:r w:rsidR="00522F42">
        <w:rPr>
          <w:rFonts w:ascii="Times New Roman" w:hAnsi="Times New Roman" w:cs="Times New Roman"/>
          <w:b/>
          <w:sz w:val="24"/>
          <w:szCs w:val="24"/>
        </w:rPr>
        <w:t>&gt;0,095</w:t>
      </w:r>
    </w:p>
    <w:p w:rsidR="006A4F49" w:rsidRPr="002874DD" w:rsidRDefault="006A4F49" w:rsidP="002874DD">
      <w:pPr>
        <w:rPr>
          <w:rFonts w:ascii="Times New Roman" w:hAnsi="Times New Roman" w:cs="Times New Roman"/>
          <w:b/>
          <w:sz w:val="24"/>
          <w:szCs w:val="24"/>
        </w:rPr>
      </w:pPr>
      <w:r w:rsidRPr="002874DD">
        <w:rPr>
          <w:rFonts w:ascii="Times New Roman" w:hAnsi="Times New Roman" w:cs="Times New Roman"/>
          <w:b/>
          <w:sz w:val="24"/>
          <w:szCs w:val="24"/>
        </w:rPr>
        <w:t>Białko Tau całkowite</w:t>
      </w:r>
    </w:p>
    <w:tbl>
      <w:tblPr>
        <w:tblStyle w:val="redniasiatka1akcent3"/>
        <w:tblW w:w="0" w:type="auto"/>
        <w:tblLook w:val="04A0" w:firstRow="1" w:lastRow="0" w:firstColumn="1" w:lastColumn="0" w:noHBand="0" w:noVBand="1"/>
      </w:tblPr>
      <w:tblGrid>
        <w:gridCol w:w="1842"/>
        <w:gridCol w:w="2377"/>
      </w:tblGrid>
      <w:tr w:rsidR="006A4F49" w:rsidRPr="002874DD" w:rsidTr="00287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6A4F49" w:rsidRPr="002874DD" w:rsidRDefault="006A4F49" w:rsidP="00C0073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4DD">
              <w:rPr>
                <w:rFonts w:ascii="Times New Roman" w:eastAsia="Times New Roman" w:hAnsi="Times New Roman" w:cs="Times New Roman"/>
                <w:sz w:val="24"/>
                <w:szCs w:val="24"/>
              </w:rPr>
              <w:t>Negatywny</w:t>
            </w:r>
          </w:p>
        </w:tc>
        <w:tc>
          <w:tcPr>
            <w:tcW w:w="2377" w:type="dxa"/>
          </w:tcPr>
          <w:p w:rsidR="006A4F49" w:rsidRPr="002874DD" w:rsidRDefault="006A4F49" w:rsidP="00C0073A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≤ 290 </w:t>
            </w:r>
            <w:proofErr w:type="spellStart"/>
            <w:r w:rsidRPr="002874DD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  <w:proofErr w:type="spellEnd"/>
            <w:r w:rsidRPr="002874DD">
              <w:rPr>
                <w:rFonts w:ascii="Times New Roman" w:eastAsia="Times New Roman" w:hAnsi="Times New Roman" w:cs="Times New Roman"/>
                <w:sz w:val="24"/>
                <w:szCs w:val="24"/>
              </w:rPr>
              <w:t>/ml</w:t>
            </w:r>
          </w:p>
        </w:tc>
      </w:tr>
      <w:tr w:rsidR="006A4F49" w:rsidRPr="002874DD" w:rsidTr="0028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6A4F49" w:rsidRPr="002874DD" w:rsidRDefault="006A4F49" w:rsidP="00C0073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4DD">
              <w:rPr>
                <w:rFonts w:ascii="Times New Roman" w:eastAsia="Times New Roman" w:hAnsi="Times New Roman" w:cs="Times New Roman"/>
                <w:sz w:val="24"/>
                <w:szCs w:val="24"/>
              </w:rPr>
              <w:t>Graniczny</w:t>
            </w:r>
          </w:p>
        </w:tc>
        <w:tc>
          <w:tcPr>
            <w:tcW w:w="2377" w:type="dxa"/>
          </w:tcPr>
          <w:p w:rsidR="006A4F49" w:rsidRPr="002874DD" w:rsidRDefault="006A4F49" w:rsidP="00C0073A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74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&gt;290 do &lt; 452 pg.ml</w:t>
            </w:r>
          </w:p>
        </w:tc>
      </w:tr>
      <w:tr w:rsidR="006A4F49" w:rsidRPr="002874DD" w:rsidTr="0028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6A4F49" w:rsidRPr="002874DD" w:rsidRDefault="006A4F49" w:rsidP="00C0073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4DD">
              <w:rPr>
                <w:rFonts w:ascii="Times New Roman" w:eastAsia="Times New Roman" w:hAnsi="Times New Roman" w:cs="Times New Roman"/>
                <w:sz w:val="24"/>
                <w:szCs w:val="24"/>
              </w:rPr>
              <w:t>Pozytywny</w:t>
            </w:r>
          </w:p>
        </w:tc>
        <w:tc>
          <w:tcPr>
            <w:tcW w:w="2377" w:type="dxa"/>
          </w:tcPr>
          <w:p w:rsidR="006A4F49" w:rsidRPr="002874DD" w:rsidRDefault="006A4F49" w:rsidP="00C0073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74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≥452 </w:t>
            </w:r>
            <w:proofErr w:type="spellStart"/>
            <w:r w:rsidRPr="002874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pg</w:t>
            </w:r>
            <w:proofErr w:type="spellEnd"/>
            <w:r w:rsidRPr="002874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/ml</w:t>
            </w:r>
          </w:p>
        </w:tc>
      </w:tr>
    </w:tbl>
    <w:p w:rsidR="005D6BDC" w:rsidRPr="002874DD" w:rsidRDefault="005D6BDC" w:rsidP="005D6B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6BDC" w:rsidRPr="002874DD" w:rsidRDefault="005D6BDC" w:rsidP="002874DD">
      <w:pPr>
        <w:rPr>
          <w:rFonts w:ascii="Times New Roman" w:hAnsi="Times New Roman" w:cs="Times New Roman"/>
          <w:b/>
          <w:sz w:val="24"/>
          <w:szCs w:val="24"/>
        </w:rPr>
      </w:pPr>
      <w:r w:rsidRPr="002874DD">
        <w:rPr>
          <w:rFonts w:ascii="Times New Roman" w:hAnsi="Times New Roman" w:cs="Times New Roman"/>
          <w:b/>
          <w:sz w:val="24"/>
          <w:szCs w:val="24"/>
        </w:rPr>
        <w:t>Białko pTau</w:t>
      </w:r>
      <w:r w:rsidR="002153A0">
        <w:rPr>
          <w:rFonts w:ascii="Times New Roman" w:hAnsi="Times New Roman" w:cs="Times New Roman"/>
          <w:b/>
          <w:sz w:val="24"/>
          <w:szCs w:val="24"/>
        </w:rPr>
        <w:t>181</w:t>
      </w:r>
      <w:bookmarkStart w:id="0" w:name="_GoBack"/>
      <w:bookmarkEnd w:id="0"/>
    </w:p>
    <w:tbl>
      <w:tblPr>
        <w:tblStyle w:val="redniasiatka1akcent3"/>
        <w:tblW w:w="0" w:type="auto"/>
        <w:tblLook w:val="04A0" w:firstRow="1" w:lastRow="0" w:firstColumn="1" w:lastColumn="0" w:noHBand="0" w:noVBand="1"/>
      </w:tblPr>
      <w:tblGrid>
        <w:gridCol w:w="1842"/>
        <w:gridCol w:w="1842"/>
      </w:tblGrid>
      <w:tr w:rsidR="005D6BDC" w:rsidRPr="002874DD" w:rsidTr="00287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5D6BDC" w:rsidRPr="002874DD" w:rsidRDefault="005D6BDC" w:rsidP="00C0073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4DD">
              <w:rPr>
                <w:rFonts w:ascii="Times New Roman" w:eastAsia="Times New Roman" w:hAnsi="Times New Roman" w:cs="Times New Roman"/>
                <w:sz w:val="24"/>
                <w:szCs w:val="24"/>
              </w:rPr>
              <w:t>Negatywny</w:t>
            </w:r>
          </w:p>
        </w:tc>
        <w:tc>
          <w:tcPr>
            <w:tcW w:w="1842" w:type="dxa"/>
          </w:tcPr>
          <w:p w:rsidR="005D6BDC" w:rsidRPr="002874DD" w:rsidRDefault="005D6BDC" w:rsidP="00C0073A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≤61 </w:t>
            </w:r>
            <w:proofErr w:type="spellStart"/>
            <w:r w:rsidRPr="002874DD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  <w:proofErr w:type="spellEnd"/>
            <w:r w:rsidRPr="002874DD">
              <w:rPr>
                <w:rFonts w:ascii="Times New Roman" w:eastAsia="Times New Roman" w:hAnsi="Times New Roman" w:cs="Times New Roman"/>
                <w:sz w:val="24"/>
                <w:szCs w:val="24"/>
              </w:rPr>
              <w:t>/ml</w:t>
            </w:r>
          </w:p>
        </w:tc>
      </w:tr>
      <w:tr w:rsidR="005D6BDC" w:rsidRPr="002874DD" w:rsidTr="0028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5D6BDC" w:rsidRPr="002874DD" w:rsidRDefault="005D6BDC" w:rsidP="00C0073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4DD">
              <w:rPr>
                <w:rFonts w:ascii="Times New Roman" w:eastAsia="Times New Roman" w:hAnsi="Times New Roman" w:cs="Times New Roman"/>
                <w:sz w:val="24"/>
                <w:szCs w:val="24"/>
              </w:rPr>
              <w:t>Pozytywny</w:t>
            </w:r>
          </w:p>
        </w:tc>
        <w:tc>
          <w:tcPr>
            <w:tcW w:w="1842" w:type="dxa"/>
          </w:tcPr>
          <w:p w:rsidR="005D6BDC" w:rsidRPr="002874DD" w:rsidRDefault="005D6BDC" w:rsidP="00C0073A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74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&gt; 61 </w:t>
            </w:r>
            <w:proofErr w:type="spellStart"/>
            <w:r w:rsidRPr="002874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pg</w:t>
            </w:r>
            <w:proofErr w:type="spellEnd"/>
            <w:r w:rsidRPr="002874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/ml</w:t>
            </w:r>
          </w:p>
        </w:tc>
      </w:tr>
    </w:tbl>
    <w:p w:rsidR="006A4F49" w:rsidRPr="002874DD" w:rsidRDefault="006A4F49">
      <w:pPr>
        <w:rPr>
          <w:rFonts w:ascii="Times New Roman" w:hAnsi="Times New Roman" w:cs="Times New Roman"/>
          <w:b/>
        </w:rPr>
      </w:pPr>
    </w:p>
    <w:sectPr w:rsidR="006A4F49" w:rsidRPr="002874DD" w:rsidSect="00DA0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F652C"/>
    <w:multiLevelType w:val="hybridMultilevel"/>
    <w:tmpl w:val="0F06DA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606EB"/>
    <w:multiLevelType w:val="hybridMultilevel"/>
    <w:tmpl w:val="05DADC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243DAB"/>
    <w:multiLevelType w:val="hybridMultilevel"/>
    <w:tmpl w:val="360820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B1405E"/>
    <w:multiLevelType w:val="hybridMultilevel"/>
    <w:tmpl w:val="C5AC0D3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78131B"/>
    <w:multiLevelType w:val="hybridMultilevel"/>
    <w:tmpl w:val="55FAB736"/>
    <w:lvl w:ilvl="0" w:tplc="7704412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EA3F8E"/>
    <w:multiLevelType w:val="hybridMultilevel"/>
    <w:tmpl w:val="FB4E9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23A"/>
    <w:rsid w:val="000D254F"/>
    <w:rsid w:val="000F5B18"/>
    <w:rsid w:val="001625D2"/>
    <w:rsid w:val="002153A0"/>
    <w:rsid w:val="002620A4"/>
    <w:rsid w:val="002874DD"/>
    <w:rsid w:val="002B0EDE"/>
    <w:rsid w:val="004A21F8"/>
    <w:rsid w:val="004B623A"/>
    <w:rsid w:val="004B73AC"/>
    <w:rsid w:val="00522F42"/>
    <w:rsid w:val="005846D2"/>
    <w:rsid w:val="00594592"/>
    <w:rsid w:val="005D6BDC"/>
    <w:rsid w:val="00653BE1"/>
    <w:rsid w:val="006A4F49"/>
    <w:rsid w:val="006F1B07"/>
    <w:rsid w:val="006F58F3"/>
    <w:rsid w:val="0070591A"/>
    <w:rsid w:val="00984D44"/>
    <w:rsid w:val="009D79BB"/>
    <w:rsid w:val="00AF2D53"/>
    <w:rsid w:val="00C2590B"/>
    <w:rsid w:val="00DA0900"/>
    <w:rsid w:val="00E72B23"/>
    <w:rsid w:val="00E77094"/>
    <w:rsid w:val="00E94130"/>
    <w:rsid w:val="00FC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F1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6F1B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rednialista1akcent5">
    <w:name w:val="Medium List 1 Accent 5"/>
    <w:basedOn w:val="Standardowy"/>
    <w:uiPriority w:val="65"/>
    <w:rsid w:val="006F1B0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paragraph" w:styleId="Akapitzlist">
    <w:name w:val="List Paragraph"/>
    <w:basedOn w:val="Normalny"/>
    <w:uiPriority w:val="34"/>
    <w:qFormat/>
    <w:rsid w:val="001625D2"/>
    <w:pPr>
      <w:ind w:left="720"/>
      <w:contextualSpacing/>
    </w:pPr>
  </w:style>
  <w:style w:type="table" w:styleId="redniasiatka1akcent3">
    <w:name w:val="Medium Grid 1 Accent 3"/>
    <w:basedOn w:val="Standardowy"/>
    <w:uiPriority w:val="67"/>
    <w:rsid w:val="002874DD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lista1akcent3">
    <w:name w:val="Medium List 1 Accent 3"/>
    <w:basedOn w:val="Standardowy"/>
    <w:uiPriority w:val="65"/>
    <w:rsid w:val="002874D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siatka1akcent5">
    <w:name w:val="Medium Grid 1 Accent 5"/>
    <w:basedOn w:val="Standardowy"/>
    <w:uiPriority w:val="67"/>
    <w:rsid w:val="002874DD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F1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6F1B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rednialista1akcent5">
    <w:name w:val="Medium List 1 Accent 5"/>
    <w:basedOn w:val="Standardowy"/>
    <w:uiPriority w:val="65"/>
    <w:rsid w:val="006F1B0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paragraph" w:styleId="Akapitzlist">
    <w:name w:val="List Paragraph"/>
    <w:basedOn w:val="Normalny"/>
    <w:uiPriority w:val="34"/>
    <w:qFormat/>
    <w:rsid w:val="001625D2"/>
    <w:pPr>
      <w:ind w:left="720"/>
      <w:contextualSpacing/>
    </w:pPr>
  </w:style>
  <w:style w:type="table" w:styleId="redniasiatka1akcent3">
    <w:name w:val="Medium Grid 1 Accent 3"/>
    <w:basedOn w:val="Standardowy"/>
    <w:uiPriority w:val="67"/>
    <w:rsid w:val="002874DD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lista1akcent3">
    <w:name w:val="Medium List 1 Accent 3"/>
    <w:basedOn w:val="Standardowy"/>
    <w:uiPriority w:val="65"/>
    <w:rsid w:val="002874D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siatka1akcent5">
    <w:name w:val="Medium Grid 1 Accent 5"/>
    <w:basedOn w:val="Standardowy"/>
    <w:uiPriority w:val="67"/>
    <w:rsid w:val="002874DD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Cudna</dc:creator>
  <cp:lastModifiedBy>Anna Palejko</cp:lastModifiedBy>
  <cp:revision>13</cp:revision>
  <dcterms:created xsi:type="dcterms:W3CDTF">2023-11-23T11:39:00Z</dcterms:created>
  <dcterms:modified xsi:type="dcterms:W3CDTF">2026-08-13T10:34:00Z</dcterms:modified>
</cp:coreProperties>
</file>