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3A3" w:rsidRDefault="00A173A3" w:rsidP="00010129">
      <w:pPr>
        <w:spacing w:line="480" w:lineRule="auto"/>
        <w:jc w:val="both"/>
        <w:rPr>
          <w:b/>
        </w:rPr>
      </w:pPr>
      <w:bookmarkStart w:id="0" w:name="_GoBack"/>
      <w:bookmarkEnd w:id="0"/>
    </w:p>
    <w:p w:rsidR="00A173A3" w:rsidRDefault="00A173A3" w:rsidP="00010129">
      <w:pPr>
        <w:spacing w:line="480" w:lineRule="auto"/>
        <w:jc w:val="both"/>
        <w:rPr>
          <w:b/>
        </w:rPr>
      </w:pPr>
      <w:r>
        <w:rPr>
          <w:b/>
        </w:rPr>
        <w:t xml:space="preserve">Informacje ogólne o laserowej </w:t>
      </w:r>
      <w:proofErr w:type="spellStart"/>
      <w:r>
        <w:rPr>
          <w:b/>
        </w:rPr>
        <w:t>termoablacji</w:t>
      </w:r>
      <w:proofErr w:type="spellEnd"/>
      <w:r>
        <w:rPr>
          <w:b/>
        </w:rPr>
        <w:t xml:space="preserve"> pod kontrolą rezonansu magnetycznego mózgu </w:t>
      </w:r>
    </w:p>
    <w:p w:rsidR="00010129" w:rsidRDefault="00A173A3" w:rsidP="00A173A3">
      <w:pPr>
        <w:spacing w:line="480" w:lineRule="auto"/>
        <w:ind w:firstLine="708"/>
        <w:jc w:val="both"/>
      </w:pPr>
      <w:r w:rsidRPr="00A173A3">
        <w:t xml:space="preserve">Laserowa </w:t>
      </w:r>
      <w:proofErr w:type="spellStart"/>
      <w:r w:rsidRPr="00A173A3">
        <w:t>termoablacja</w:t>
      </w:r>
      <w:proofErr w:type="spellEnd"/>
      <w:r w:rsidRPr="00A173A3">
        <w:t xml:space="preserve"> pod kontrolą rezonansu magnetycznego (</w:t>
      </w:r>
      <w:proofErr w:type="spellStart"/>
      <w:r w:rsidRPr="00A173A3">
        <w:t>MRgLITT</w:t>
      </w:r>
      <w:proofErr w:type="spellEnd"/>
      <w:r w:rsidRPr="00A173A3">
        <w:t xml:space="preserve">, </w:t>
      </w:r>
      <w:proofErr w:type="spellStart"/>
      <w:r w:rsidRPr="00A173A3">
        <w:t>Magnetic</w:t>
      </w:r>
      <w:proofErr w:type="spellEnd"/>
      <w:r w:rsidRPr="00A173A3">
        <w:t xml:space="preserve"> </w:t>
      </w:r>
      <w:proofErr w:type="spellStart"/>
      <w:r w:rsidRPr="00A173A3">
        <w:t>Resonance</w:t>
      </w:r>
      <w:proofErr w:type="spellEnd"/>
      <w:r w:rsidRPr="00A173A3">
        <w:t>–</w:t>
      </w:r>
      <w:proofErr w:type="spellStart"/>
      <w:r w:rsidRPr="00A173A3">
        <w:t>guided</w:t>
      </w:r>
      <w:proofErr w:type="spellEnd"/>
      <w:r w:rsidRPr="00A173A3">
        <w:t xml:space="preserve"> Laser </w:t>
      </w:r>
      <w:proofErr w:type="spellStart"/>
      <w:r w:rsidRPr="00A173A3">
        <w:t>Interstitial</w:t>
      </w:r>
      <w:proofErr w:type="spellEnd"/>
      <w:r w:rsidRPr="00A173A3">
        <w:t xml:space="preserve"> </w:t>
      </w:r>
      <w:proofErr w:type="spellStart"/>
      <w:r w:rsidRPr="00A173A3">
        <w:t>Thermal</w:t>
      </w:r>
      <w:proofErr w:type="spellEnd"/>
      <w:r w:rsidRPr="00A173A3">
        <w:t xml:space="preserve"> </w:t>
      </w:r>
      <w:proofErr w:type="spellStart"/>
      <w:r w:rsidRPr="00A173A3">
        <w:t>Therapy</w:t>
      </w:r>
      <w:proofErr w:type="spellEnd"/>
      <w:r w:rsidRPr="00A173A3">
        <w:t xml:space="preserve">) jest nowoczesną, małoinwazyjną metodą leczenia padaczki lekoopornej. Polega ona na precyzyjnym wprowadzeniu światłowodu do ogniska </w:t>
      </w:r>
      <w:proofErr w:type="spellStart"/>
      <w:r w:rsidRPr="00A173A3">
        <w:t>padaczkorodnego</w:t>
      </w:r>
      <w:proofErr w:type="spellEnd"/>
      <w:r w:rsidRPr="00A173A3">
        <w:t xml:space="preserve"> i kontrolowanym zniszczeniu patologicznej tkanki za pomocą energii lasera. Rezonans magnetyczny umożliwia dokładne monitorowanie temperatury i zakresu ablacji w czasie rzeczywistym, co zwiększa bezpieczeństwo zabiegu i chroni zdrowe struktury mózgu. Metoda ta jest szczególnie stosowana u pacjentów z padaczką skroniową, </w:t>
      </w:r>
      <w:proofErr w:type="spellStart"/>
      <w:r w:rsidRPr="00A173A3">
        <w:t>hamartoma</w:t>
      </w:r>
      <w:proofErr w:type="spellEnd"/>
      <w:r w:rsidRPr="00A173A3">
        <w:t xml:space="preserve"> podwzgórza lub innymi dobrze zlokalizowanymi ogniskami. W porównaniu z klasyczną chirurgią wiąże się z krótszym czasem hospitalizacji i mniejszym ryzykiem powi</w:t>
      </w:r>
      <w:r>
        <w:t xml:space="preserve">kłań neurologicznych. </w:t>
      </w:r>
    </w:p>
    <w:p w:rsidR="00A173A3" w:rsidRDefault="00A173A3" w:rsidP="00010129">
      <w:pPr>
        <w:spacing w:line="480" w:lineRule="auto"/>
        <w:jc w:val="both"/>
      </w:pPr>
    </w:p>
    <w:p w:rsidR="00A173A3" w:rsidRDefault="00A173A3" w:rsidP="00010129">
      <w:pPr>
        <w:spacing w:line="480" w:lineRule="auto"/>
        <w:jc w:val="both"/>
        <w:rPr>
          <w:b/>
        </w:rPr>
      </w:pPr>
      <w:r w:rsidRPr="00A173A3">
        <w:rPr>
          <w:b/>
        </w:rPr>
        <w:t xml:space="preserve">Informacje szczegółowe w zakładce. </w:t>
      </w:r>
    </w:p>
    <w:p w:rsidR="00A173A3" w:rsidRPr="00A173A3" w:rsidRDefault="00A95F5F" w:rsidP="00010129">
      <w:pPr>
        <w:spacing w:line="480" w:lineRule="auto"/>
        <w:jc w:val="both"/>
        <w:rPr>
          <w:b/>
        </w:rPr>
      </w:pPr>
      <w:r>
        <w:rPr>
          <w:b/>
        </w:rPr>
        <w:t xml:space="preserve">Laserowa </w:t>
      </w:r>
      <w:proofErr w:type="spellStart"/>
      <w:r>
        <w:rPr>
          <w:b/>
        </w:rPr>
        <w:t>termoablacja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MRgLITT</w:t>
      </w:r>
      <w:proofErr w:type="spellEnd"/>
      <w:r>
        <w:rPr>
          <w:b/>
        </w:rPr>
        <w:t xml:space="preserve"> (informacje ogólne)</w:t>
      </w:r>
    </w:p>
    <w:p w:rsidR="00A173A3" w:rsidRDefault="00A173A3" w:rsidP="00A173A3">
      <w:pPr>
        <w:spacing w:line="480" w:lineRule="auto"/>
        <w:ind w:firstLine="708"/>
        <w:jc w:val="both"/>
      </w:pPr>
      <w:r>
        <w:t>Jedną z najczęstszych przyczyn lekoopornej padaczki jest stwardnienie hipokampa (</w:t>
      </w:r>
      <w:proofErr w:type="spellStart"/>
      <w:r>
        <w:t>hippocampal</w:t>
      </w:r>
      <w:proofErr w:type="spellEnd"/>
      <w:r>
        <w:t xml:space="preserve"> </w:t>
      </w:r>
      <w:proofErr w:type="spellStart"/>
      <w:r>
        <w:t>sclerosis</w:t>
      </w:r>
      <w:proofErr w:type="spellEnd"/>
      <w:r>
        <w:t>) – struktury głęboko położonej w płacie skroniowym mózgu. Tradycyjne leczenie neurochirurgiczne polega na wykonaniu kraniotomii skroniowej z usunięciem hipokampa i ciała migdałowatego (</w:t>
      </w:r>
      <w:proofErr w:type="spellStart"/>
      <w:r>
        <w:t>amygdalohipokampektomia</w:t>
      </w:r>
      <w:proofErr w:type="spellEnd"/>
      <w:r>
        <w:t>), czyli struktur odpowiedzialnych za powstawanie napadów. Jest to zabieg inwazyjny, trwający 4–6 godzin, obarczony ryzykiem powikłań neurologicznych, takich jak krwawienie śródczaszkowe, niedowład czy zaburzenia pola widzenia, a także widocznymi następstwami kosmetycznymi.</w:t>
      </w:r>
    </w:p>
    <w:p w:rsidR="00A173A3" w:rsidRDefault="00A173A3" w:rsidP="00A173A3">
      <w:pPr>
        <w:spacing w:line="480" w:lineRule="auto"/>
        <w:jc w:val="both"/>
      </w:pPr>
    </w:p>
    <w:p w:rsidR="00A173A3" w:rsidRDefault="00A173A3" w:rsidP="00A173A3">
      <w:pPr>
        <w:spacing w:line="480" w:lineRule="auto"/>
        <w:jc w:val="both"/>
      </w:pPr>
      <w:r>
        <w:lastRenderedPageBreak/>
        <w:t xml:space="preserve">Nowoczesną i znacznie mniej obciążającą alternatywą jest laserowa </w:t>
      </w:r>
      <w:proofErr w:type="spellStart"/>
      <w:r>
        <w:t>termoablacja</w:t>
      </w:r>
      <w:proofErr w:type="spellEnd"/>
      <w:r>
        <w:t xml:space="preserve"> (LITT – Laser </w:t>
      </w:r>
      <w:proofErr w:type="spellStart"/>
      <w:r>
        <w:t>Interstitial</w:t>
      </w:r>
      <w:proofErr w:type="spellEnd"/>
      <w:r>
        <w:t xml:space="preserve"> </w:t>
      </w:r>
      <w:proofErr w:type="spellStart"/>
      <w:r>
        <w:t>Thermal</w:t>
      </w:r>
      <w:proofErr w:type="spellEnd"/>
      <w:r>
        <w:t xml:space="preserve"> </w:t>
      </w:r>
      <w:proofErr w:type="spellStart"/>
      <w:r>
        <w:t>Therapy</w:t>
      </w:r>
      <w:proofErr w:type="spellEnd"/>
      <w:r>
        <w:t>), wykonywana z użyciem cienkiego światłowodu pod kontrolą rezonansu magnetycznego w czasie rzeczywistym. Zabieg przeprowadzany jest w znieczuleniu ogólnym, a światłowód wprowadzany jest stereotaktycznie do mózgu przez niewielki otwór w czaszce o średnicy około 3 mm.</w:t>
      </w:r>
      <w:r w:rsidR="00F7679B">
        <w:t xml:space="preserve"> Jest to tzw.: </w:t>
      </w:r>
      <w:r w:rsidR="00F7679B" w:rsidRPr="00F7679B">
        <w:t xml:space="preserve">małoinwazyjna </w:t>
      </w:r>
      <w:proofErr w:type="spellStart"/>
      <w:r w:rsidR="00F7679B" w:rsidRPr="00F7679B">
        <w:t>amygdalo</w:t>
      </w:r>
      <w:r w:rsidR="00F7679B">
        <w:t>hipokampektomia</w:t>
      </w:r>
      <w:proofErr w:type="spellEnd"/>
      <w:r w:rsidR="00F7679B">
        <w:t xml:space="preserve"> laserowa (LITT). </w:t>
      </w:r>
    </w:p>
    <w:p w:rsidR="00A173A3" w:rsidRDefault="00A173A3" w:rsidP="00A173A3">
      <w:pPr>
        <w:spacing w:line="480" w:lineRule="auto"/>
        <w:jc w:val="both"/>
      </w:pPr>
    </w:p>
    <w:p w:rsidR="00A173A3" w:rsidRDefault="00A173A3" w:rsidP="00A173A3">
      <w:pPr>
        <w:spacing w:line="480" w:lineRule="auto"/>
        <w:jc w:val="both"/>
      </w:pPr>
      <w:r>
        <w:t xml:space="preserve">Zastosowanie </w:t>
      </w:r>
      <w:proofErr w:type="spellStart"/>
      <w:r>
        <w:t>neuronawigacji</w:t>
      </w:r>
      <w:proofErr w:type="spellEnd"/>
      <w:r>
        <w:t xml:space="preserve"> oraz śródoperacyjnego rezonansu magnetycznego pozwala bardzo precyzyjnie zaplanować drogę światłowodu i dokładnie kontrolować obszar poddawany ablacji. Energia lasera działa selektywnie – najwyższa temperatura osiągana jest w centrum zmiany, a jej szybki spadek na obwodzie chroni zdrowe tkanki mózgu. Dzięki temu możliwe jest precyzyjne zniszczenie ogniska </w:t>
      </w:r>
      <w:proofErr w:type="spellStart"/>
      <w:r>
        <w:t>padaczkorodnego</w:t>
      </w:r>
      <w:proofErr w:type="spellEnd"/>
      <w:r>
        <w:t xml:space="preserve"> przy minimalnym ryzyku uszkodzeń sąsiednich struktur.</w:t>
      </w:r>
      <w:r w:rsidR="00F7679B">
        <w:t xml:space="preserve"> Sama procedura wykonywana jest w aparacie rezonansu magnetycznego mózgu z wykorzystaniem aparatu </w:t>
      </w:r>
      <w:proofErr w:type="spellStart"/>
      <w:r w:rsidR="00F7679B">
        <w:t>Visualise</w:t>
      </w:r>
      <w:proofErr w:type="spellEnd"/>
      <w:r w:rsidR="00F7679B">
        <w:t xml:space="preserve"> (Rycina 1) </w:t>
      </w:r>
    </w:p>
    <w:p w:rsidR="00A173A3" w:rsidRDefault="00A173A3" w:rsidP="00A173A3">
      <w:pPr>
        <w:spacing w:line="480" w:lineRule="auto"/>
        <w:jc w:val="both"/>
      </w:pPr>
      <w:r>
        <w:t>Zabieg trwa około 3 godzin. Nacięcie skóry ma długość około 1 cm, wykonywane jest w okolicy ciemieniowej i nie wymaga golenia głowy. Hospitalizacja po zabiegu trwa zwykle 2–3 dni, co stanowi znaczną różnicę w porównaniu z klasyczną kraniotomią, po której po</w:t>
      </w:r>
      <w:r w:rsidR="00F7679B">
        <w:t>byt w szpitalu wynosi 7–12 dni.</w:t>
      </w:r>
    </w:p>
    <w:p w:rsidR="00A173A3" w:rsidRDefault="00A173A3" w:rsidP="00A173A3">
      <w:pPr>
        <w:spacing w:line="480" w:lineRule="auto"/>
        <w:jc w:val="both"/>
      </w:pPr>
      <w:r>
        <w:t xml:space="preserve">Z punktu widzenia neurologii i neurochirurgii laserowa </w:t>
      </w:r>
      <w:proofErr w:type="spellStart"/>
      <w:r>
        <w:t>termoablacja</w:t>
      </w:r>
      <w:proofErr w:type="spellEnd"/>
      <w:r>
        <w:t xml:space="preserve"> hipokampa i ciała migdałowatego stanowi skuteczną i bezpieczną alternatywę dla otwartej operacji mózgu. Metoda ta pozwala na krótszy czas rekonwalescencji, mniejszy dyskomfort dla pacjenta oraz lepszy efekt kosmetyczny. W wielu krajach w dużym stopniu zastąpiła klasyczne lobektomie skroniowe w leczeniu lekoopornej padaczki skroni</w:t>
      </w:r>
      <w:r w:rsidR="00F7679B">
        <w:t xml:space="preserve">owej. </w:t>
      </w:r>
      <w:proofErr w:type="spellStart"/>
      <w:r w:rsidR="00F7679B">
        <w:t>Sródoperacyjne</w:t>
      </w:r>
      <w:proofErr w:type="spellEnd"/>
      <w:r w:rsidR="00F7679B">
        <w:t xml:space="preserve"> zdjęcia wprowadzenie lasera i laserowej </w:t>
      </w:r>
      <w:proofErr w:type="spellStart"/>
      <w:r w:rsidR="00F7679B">
        <w:t>termoablacji</w:t>
      </w:r>
      <w:proofErr w:type="spellEnd"/>
      <w:r w:rsidR="00F7679B">
        <w:t xml:space="preserve"> przedstawiono kolejno na Rycinach 2 i 3. </w:t>
      </w:r>
    </w:p>
    <w:p w:rsidR="00A173A3" w:rsidRDefault="00A173A3" w:rsidP="00A173A3">
      <w:pPr>
        <w:spacing w:line="480" w:lineRule="auto"/>
        <w:jc w:val="both"/>
      </w:pPr>
      <w:r>
        <w:t xml:space="preserve">Zabiegi laserowej </w:t>
      </w:r>
      <w:proofErr w:type="spellStart"/>
      <w:r>
        <w:t>termoablacji</w:t>
      </w:r>
      <w:proofErr w:type="spellEnd"/>
      <w:r>
        <w:t xml:space="preserve"> w leczeniu padaczki skroniowej wykonywane są w Klinice Neurochirurgii Instytutu Psychiatrii i Neurologii w Warszawie, która dysponuje nowoczesnym </w:t>
      </w:r>
      <w:r>
        <w:lastRenderedPageBreak/>
        <w:t>zapleczem technicznym, w tym sys</w:t>
      </w:r>
      <w:r w:rsidR="00F7679B">
        <w:t xml:space="preserve">temami </w:t>
      </w:r>
      <w:proofErr w:type="spellStart"/>
      <w:r w:rsidR="00F7679B">
        <w:t>neuronawigacji</w:t>
      </w:r>
      <w:proofErr w:type="spellEnd"/>
      <w:r w:rsidR="00F7679B">
        <w:t xml:space="preserve">, </w:t>
      </w:r>
      <w:proofErr w:type="spellStart"/>
      <w:r w:rsidR="00F7679B">
        <w:t>Autoguide</w:t>
      </w:r>
      <w:proofErr w:type="spellEnd"/>
      <w:r w:rsidR="00F7679B">
        <w:t xml:space="preserve"> i </w:t>
      </w:r>
      <w:proofErr w:type="spellStart"/>
      <w:r w:rsidR="00F7679B">
        <w:t>Visualise</w:t>
      </w:r>
      <w:proofErr w:type="spellEnd"/>
      <w:r w:rsidR="00251482">
        <w:t>,</w:t>
      </w:r>
      <w:r w:rsidR="00F7679B">
        <w:t xml:space="preserve"> </w:t>
      </w:r>
      <w:r>
        <w:t>umożliwiającymi bardzo precyzyjne i bezpieczne przeprowadzanie tego typu procedur.</w:t>
      </w:r>
    </w:p>
    <w:p w:rsidR="00010129" w:rsidRDefault="00010129" w:rsidP="00010129">
      <w:pPr>
        <w:spacing w:line="480" w:lineRule="auto"/>
        <w:jc w:val="both"/>
      </w:pPr>
    </w:p>
    <w:p w:rsidR="00B93240" w:rsidRDefault="00010129" w:rsidP="00A95F5F">
      <w:pPr>
        <w:spacing w:line="480" w:lineRule="auto"/>
        <w:jc w:val="both"/>
        <w:rPr>
          <w:b/>
        </w:rPr>
      </w:pPr>
      <w:r w:rsidRPr="00A95F5F">
        <w:rPr>
          <w:b/>
        </w:rPr>
        <w:t xml:space="preserve">Skuteczność leczenia padaczki za pomocą laserowej </w:t>
      </w:r>
      <w:proofErr w:type="spellStart"/>
      <w:r w:rsidRPr="00A95F5F">
        <w:rPr>
          <w:b/>
        </w:rPr>
        <w:t>termoablacji</w:t>
      </w:r>
      <w:proofErr w:type="spellEnd"/>
      <w:r w:rsidRPr="00A95F5F">
        <w:rPr>
          <w:b/>
        </w:rPr>
        <w:t xml:space="preserve"> (LITT) </w:t>
      </w:r>
    </w:p>
    <w:p w:rsidR="00783D10" w:rsidRPr="00A95F5F" w:rsidRDefault="00783D10" w:rsidP="00A95F5F">
      <w:pPr>
        <w:spacing w:line="480" w:lineRule="auto"/>
        <w:jc w:val="both"/>
        <w:rPr>
          <w:b/>
        </w:rPr>
      </w:pPr>
    </w:p>
    <w:p w:rsidR="00031574" w:rsidRPr="00031574" w:rsidRDefault="00031574" w:rsidP="00031574">
      <w:pPr>
        <w:spacing w:line="480" w:lineRule="auto"/>
        <w:jc w:val="both"/>
      </w:pPr>
      <w:r w:rsidRPr="00031574">
        <w:t xml:space="preserve">Retrospektywna, wieloośrodkowa seria przypadków obejmująca </w:t>
      </w:r>
      <w:r w:rsidRPr="00031574">
        <w:rPr>
          <w:b/>
          <w:bCs/>
        </w:rPr>
        <w:t>234 pacjentów z lekooporną padaczką przyśrodkową płata skroniowego</w:t>
      </w:r>
      <w:r w:rsidRPr="00031574">
        <w:t xml:space="preserve">, leczonych laserową </w:t>
      </w:r>
      <w:proofErr w:type="spellStart"/>
      <w:r w:rsidRPr="00031574">
        <w:t>termoablacją</w:t>
      </w:r>
      <w:proofErr w:type="spellEnd"/>
      <w:r w:rsidRPr="00031574">
        <w:t xml:space="preserve"> (LITT), wykazała, że </w:t>
      </w:r>
      <w:r w:rsidRPr="00031574">
        <w:rPr>
          <w:b/>
          <w:bCs/>
        </w:rPr>
        <w:t xml:space="preserve">58 % pacjentów uzyskało wyniki klasy I według skali </w:t>
      </w:r>
      <w:proofErr w:type="spellStart"/>
      <w:r w:rsidRPr="00031574">
        <w:rPr>
          <w:b/>
          <w:bCs/>
        </w:rPr>
        <w:t>Engela</w:t>
      </w:r>
      <w:proofErr w:type="spellEnd"/>
      <w:r w:rsidRPr="00031574">
        <w:t xml:space="preserve"> zarówno po </w:t>
      </w:r>
      <w:r w:rsidRPr="00031574">
        <w:rPr>
          <w:b/>
          <w:bCs/>
        </w:rPr>
        <w:t>pierwszym roku (134/231)</w:t>
      </w:r>
      <w:r w:rsidRPr="00031574">
        <w:t xml:space="preserve">, jak i po </w:t>
      </w:r>
      <w:r w:rsidRPr="00031574">
        <w:rPr>
          <w:b/>
          <w:bCs/>
        </w:rPr>
        <w:t>dwóch latach obserwacji (96/167)</w:t>
      </w:r>
      <w:r w:rsidRPr="00031574">
        <w:t xml:space="preserve">, co oznacza, że byli oni </w:t>
      </w:r>
      <w:r w:rsidRPr="00031574">
        <w:rPr>
          <w:b/>
          <w:bCs/>
        </w:rPr>
        <w:t>wolni od napadów padaczkowych</w:t>
      </w:r>
      <w:r w:rsidRPr="00031574">
        <w:t xml:space="preserve">. Około </w:t>
      </w:r>
      <w:r w:rsidRPr="00031574">
        <w:rPr>
          <w:b/>
          <w:bCs/>
        </w:rPr>
        <w:t>77 % pacjentów po roku</w:t>
      </w:r>
      <w:r w:rsidRPr="00031574">
        <w:t xml:space="preserve"> oraz </w:t>
      </w:r>
      <w:r w:rsidRPr="00031574">
        <w:rPr>
          <w:b/>
          <w:bCs/>
        </w:rPr>
        <w:t>80 % po dwóch latach</w:t>
      </w:r>
      <w:r w:rsidRPr="00031574">
        <w:t xml:space="preserve"> osiągnęło łącznie wyniki klasy I </w:t>
      </w:r>
      <w:proofErr w:type="spellStart"/>
      <w:r w:rsidRPr="00031574">
        <w:t>i</w:t>
      </w:r>
      <w:proofErr w:type="spellEnd"/>
      <w:r w:rsidRPr="00031574">
        <w:t xml:space="preserve"> II, co świadczy o znacznej poprawie klinicznej po zabiegu. Podczas średniej obserwacji trwającej </w:t>
      </w:r>
      <w:r w:rsidRPr="00031574">
        <w:rPr>
          <w:b/>
          <w:bCs/>
        </w:rPr>
        <w:t>30 ± 14 miesięcy</w:t>
      </w:r>
      <w:r w:rsidRPr="00031574">
        <w:t xml:space="preserve">, </w:t>
      </w:r>
      <w:r w:rsidRPr="00031574">
        <w:rPr>
          <w:b/>
          <w:bCs/>
        </w:rPr>
        <w:t>58 % pacjentów (134/234)</w:t>
      </w:r>
      <w:r w:rsidRPr="00031574">
        <w:t xml:space="preserve"> utrzymywało wynik klasy I, a </w:t>
      </w:r>
      <w:r w:rsidRPr="00031574">
        <w:rPr>
          <w:b/>
          <w:bCs/>
        </w:rPr>
        <w:t>77 % (180/234)</w:t>
      </w:r>
      <w:r w:rsidRPr="00031574">
        <w:t xml:space="preserve"> wynik klasy I lub II według </w:t>
      </w:r>
      <w:proofErr w:type="spellStart"/>
      <w:r w:rsidRPr="00031574">
        <w:t>Engela</w:t>
      </w:r>
      <w:proofErr w:type="spellEnd"/>
      <w:r w:rsidRPr="00031574">
        <w:t xml:space="preserve">. </w:t>
      </w:r>
    </w:p>
    <w:p w:rsidR="00031574" w:rsidRPr="00031574" w:rsidRDefault="00031574" w:rsidP="00031574">
      <w:pPr>
        <w:spacing w:line="480" w:lineRule="auto"/>
        <w:jc w:val="both"/>
      </w:pPr>
      <w:r w:rsidRPr="00031574">
        <w:t xml:space="preserve">W tej pracy zaobserwowano również, że podobnie jak w klasycznej chirurgii, </w:t>
      </w:r>
      <w:r w:rsidRPr="00031574">
        <w:rPr>
          <w:b/>
          <w:bCs/>
        </w:rPr>
        <w:t>większy obszar ablacji</w:t>
      </w:r>
      <w:r>
        <w:t xml:space="preserve"> </w:t>
      </w:r>
      <w:r w:rsidRPr="00031574">
        <w:t xml:space="preserve">obejmujący ciało migdałowate, głowę hipokampu, zakręt </w:t>
      </w:r>
      <w:proofErr w:type="spellStart"/>
      <w:r w:rsidRPr="00031574">
        <w:t>około</w:t>
      </w:r>
      <w:r>
        <w:t>hipokampowy</w:t>
      </w:r>
      <w:proofErr w:type="spellEnd"/>
      <w:r>
        <w:t xml:space="preserve"> i korę śródwęchową </w:t>
      </w:r>
      <w:r w:rsidRPr="00031574">
        <w:t xml:space="preserve"> był związany z większym odsetkiem pacjentów </w:t>
      </w:r>
      <w:r w:rsidRPr="00031574">
        <w:rPr>
          <w:b/>
          <w:bCs/>
        </w:rPr>
        <w:t>całkowicie wolnych od napadów</w:t>
      </w:r>
      <w:r>
        <w:rPr>
          <w:b/>
          <w:bCs/>
        </w:rPr>
        <w:t xml:space="preserve"> *</w:t>
      </w:r>
      <w:r w:rsidRPr="00031574">
        <w:t xml:space="preserve">. </w:t>
      </w:r>
    </w:p>
    <w:p w:rsidR="00031574" w:rsidRPr="00031574" w:rsidRDefault="00031574" w:rsidP="00031574">
      <w:pPr>
        <w:pStyle w:val="Akapitzlist"/>
        <w:numPr>
          <w:ilvl w:val="0"/>
          <w:numId w:val="4"/>
        </w:numPr>
        <w:spacing w:line="480" w:lineRule="auto"/>
        <w:jc w:val="both"/>
        <w:rPr>
          <w:sz w:val="20"/>
          <w:szCs w:val="20"/>
          <w:lang w:val="en-US"/>
        </w:rPr>
      </w:pPr>
      <w:r w:rsidRPr="00031574">
        <w:rPr>
          <w:sz w:val="20"/>
          <w:szCs w:val="20"/>
          <w:lang w:val="en-US"/>
        </w:rPr>
        <w:t xml:space="preserve">Wu C., </w:t>
      </w:r>
      <w:proofErr w:type="spellStart"/>
      <w:r w:rsidRPr="00031574">
        <w:rPr>
          <w:sz w:val="20"/>
          <w:szCs w:val="20"/>
          <w:lang w:val="en-US"/>
        </w:rPr>
        <w:t>Jermakowicz</w:t>
      </w:r>
      <w:proofErr w:type="spellEnd"/>
      <w:r w:rsidRPr="00031574">
        <w:rPr>
          <w:sz w:val="20"/>
          <w:szCs w:val="20"/>
          <w:lang w:val="en-US"/>
        </w:rPr>
        <w:t xml:space="preserve"> W.J., </w:t>
      </w:r>
      <w:proofErr w:type="spellStart"/>
      <w:r w:rsidRPr="00031574">
        <w:rPr>
          <w:sz w:val="20"/>
          <w:szCs w:val="20"/>
          <w:lang w:val="en-US"/>
        </w:rPr>
        <w:t>Chakravorti</w:t>
      </w:r>
      <w:proofErr w:type="spellEnd"/>
      <w:r w:rsidRPr="00031574">
        <w:rPr>
          <w:sz w:val="20"/>
          <w:szCs w:val="20"/>
          <w:lang w:val="en-US"/>
        </w:rPr>
        <w:t xml:space="preserve"> S., </w:t>
      </w:r>
      <w:proofErr w:type="spellStart"/>
      <w:r w:rsidRPr="00031574">
        <w:rPr>
          <w:sz w:val="20"/>
          <w:szCs w:val="20"/>
          <w:lang w:val="en-US"/>
        </w:rPr>
        <w:t>Cajigas</w:t>
      </w:r>
      <w:proofErr w:type="spellEnd"/>
      <w:r w:rsidRPr="00031574">
        <w:rPr>
          <w:sz w:val="20"/>
          <w:szCs w:val="20"/>
          <w:lang w:val="en-US"/>
        </w:rPr>
        <w:t xml:space="preserve"> I., </w:t>
      </w:r>
      <w:proofErr w:type="spellStart"/>
      <w:r w:rsidRPr="00031574">
        <w:rPr>
          <w:sz w:val="20"/>
          <w:szCs w:val="20"/>
          <w:lang w:val="en-US"/>
        </w:rPr>
        <w:t>Sharan</w:t>
      </w:r>
      <w:proofErr w:type="spellEnd"/>
      <w:r w:rsidRPr="00031574">
        <w:rPr>
          <w:sz w:val="20"/>
          <w:szCs w:val="20"/>
          <w:lang w:val="en-US"/>
        </w:rPr>
        <w:t xml:space="preserve"> A.D., </w:t>
      </w:r>
      <w:proofErr w:type="spellStart"/>
      <w:r w:rsidRPr="00031574">
        <w:rPr>
          <w:sz w:val="20"/>
          <w:szCs w:val="20"/>
          <w:lang w:val="en-US"/>
        </w:rPr>
        <w:t>Jagid</w:t>
      </w:r>
      <w:proofErr w:type="spellEnd"/>
      <w:r w:rsidRPr="00031574">
        <w:rPr>
          <w:sz w:val="20"/>
          <w:szCs w:val="20"/>
          <w:lang w:val="en-US"/>
        </w:rPr>
        <w:t xml:space="preserve"> J.R. i </w:t>
      </w:r>
      <w:proofErr w:type="spellStart"/>
      <w:r w:rsidRPr="00031574">
        <w:rPr>
          <w:sz w:val="20"/>
          <w:szCs w:val="20"/>
          <w:lang w:val="en-US"/>
        </w:rPr>
        <w:t>współautorzy</w:t>
      </w:r>
      <w:proofErr w:type="spellEnd"/>
      <w:r w:rsidRPr="00031574">
        <w:rPr>
          <w:sz w:val="20"/>
          <w:szCs w:val="20"/>
          <w:lang w:val="en-US"/>
        </w:rPr>
        <w:t xml:space="preserve"> (Effects of surgical targeting in laser interstitial thermal therapy for mesial temporal lobe epilepsy: A multicenter study of 234 patients, </w:t>
      </w:r>
      <w:proofErr w:type="spellStart"/>
      <w:r w:rsidRPr="00031574">
        <w:rPr>
          <w:sz w:val="20"/>
          <w:szCs w:val="20"/>
          <w:lang w:val="en-US"/>
        </w:rPr>
        <w:t>Epilepsia</w:t>
      </w:r>
      <w:proofErr w:type="spellEnd"/>
      <w:r w:rsidRPr="00031574">
        <w:rPr>
          <w:sz w:val="20"/>
          <w:szCs w:val="20"/>
          <w:lang w:val="en-US"/>
        </w:rPr>
        <w:t xml:space="preserve"> 2019;60(6):1171–1183).</w:t>
      </w:r>
    </w:p>
    <w:p w:rsidR="00B93240" w:rsidRPr="00031574" w:rsidRDefault="00B93240" w:rsidP="00031574">
      <w:pPr>
        <w:spacing w:line="480" w:lineRule="auto"/>
        <w:jc w:val="both"/>
        <w:rPr>
          <w:lang w:val="en-US"/>
        </w:rPr>
      </w:pPr>
    </w:p>
    <w:p w:rsidR="00B93240" w:rsidRDefault="00B93240" w:rsidP="00010129">
      <w:pPr>
        <w:spacing w:line="480" w:lineRule="auto"/>
        <w:jc w:val="both"/>
        <w:rPr>
          <w:lang w:val="en-US"/>
        </w:rPr>
      </w:pPr>
    </w:p>
    <w:p w:rsidR="00031574" w:rsidRDefault="00031574" w:rsidP="00010129">
      <w:pPr>
        <w:spacing w:line="480" w:lineRule="auto"/>
        <w:jc w:val="both"/>
        <w:rPr>
          <w:lang w:val="en-US"/>
        </w:rPr>
      </w:pPr>
    </w:p>
    <w:p w:rsidR="00031574" w:rsidRDefault="00031574" w:rsidP="00010129">
      <w:pPr>
        <w:spacing w:line="480" w:lineRule="auto"/>
        <w:jc w:val="both"/>
        <w:rPr>
          <w:lang w:val="en-US"/>
        </w:rPr>
      </w:pPr>
    </w:p>
    <w:p w:rsidR="00783D10" w:rsidRPr="00031574" w:rsidRDefault="00783D10" w:rsidP="00010129">
      <w:pPr>
        <w:spacing w:line="480" w:lineRule="auto"/>
        <w:jc w:val="both"/>
        <w:rPr>
          <w:lang w:val="en-US"/>
        </w:rPr>
      </w:pPr>
    </w:p>
    <w:p w:rsidR="00541CB1" w:rsidRPr="00031574" w:rsidRDefault="00541CB1" w:rsidP="00031574">
      <w:pPr>
        <w:spacing w:line="480" w:lineRule="auto"/>
        <w:jc w:val="both"/>
        <w:rPr>
          <w:b/>
        </w:rPr>
      </w:pPr>
      <w:r w:rsidRPr="00031574">
        <w:rPr>
          <w:b/>
        </w:rPr>
        <w:t xml:space="preserve">Główne wskazania </w:t>
      </w:r>
    </w:p>
    <w:p w:rsidR="00031574" w:rsidRDefault="00031574" w:rsidP="00031574">
      <w:pPr>
        <w:spacing w:line="480" w:lineRule="auto"/>
        <w:jc w:val="both"/>
      </w:pPr>
      <w:r>
        <w:t xml:space="preserve">Metoda LITT (laserowa </w:t>
      </w:r>
      <w:proofErr w:type="spellStart"/>
      <w:r>
        <w:t>termoablacja</w:t>
      </w:r>
      <w:proofErr w:type="spellEnd"/>
      <w:r>
        <w:t xml:space="preserve">) jest jedną z najbezpieczniejszych i najmniej inwazyjnych metod leczenia lekoopornej padaczki u pacjentów z dobrze zlokalizowanym ogniskiem </w:t>
      </w:r>
      <w:proofErr w:type="spellStart"/>
      <w:r>
        <w:t>padaczkorodnym</w:t>
      </w:r>
      <w:proofErr w:type="spellEnd"/>
      <w:r>
        <w:t>. Szczególnie dobre efekty i wysoki profil bezpieczeństwa obserwuje się w następujących przypadkach:</w:t>
      </w:r>
    </w:p>
    <w:p w:rsidR="00031574" w:rsidRDefault="00031574" w:rsidP="00031574">
      <w:pPr>
        <w:spacing w:line="480" w:lineRule="auto"/>
        <w:jc w:val="both"/>
      </w:pPr>
      <w:r>
        <w:t>- stwardnienie hipokampa, będące najczęstszą przyczyną padaczki skroniowej lekoopornej,</w:t>
      </w:r>
    </w:p>
    <w:p w:rsidR="00031574" w:rsidRDefault="00031574" w:rsidP="00031574">
      <w:pPr>
        <w:spacing w:line="480" w:lineRule="auto"/>
        <w:jc w:val="both"/>
      </w:pPr>
      <w:r>
        <w:t>- dysplazje korowe, w tym zmiany położone głęboko w mózgu, trudne do leczenia metodą klasycznej operacji,</w:t>
      </w:r>
    </w:p>
    <w:p w:rsidR="00031574" w:rsidRDefault="00031574" w:rsidP="00031574">
      <w:pPr>
        <w:spacing w:line="480" w:lineRule="auto"/>
        <w:jc w:val="both"/>
      </w:pPr>
      <w:r>
        <w:t>-guzki podwyściółkowe zlokalizowane w obrębie układu komorowego mózgu,</w:t>
      </w:r>
    </w:p>
    <w:p w:rsidR="00031574" w:rsidRDefault="00031574" w:rsidP="00031574">
      <w:pPr>
        <w:spacing w:line="480" w:lineRule="auto"/>
        <w:jc w:val="both"/>
      </w:pPr>
      <w:r>
        <w:t>-guzy okolicy podwzgórza, w szczególności zmiany o niewielkich rozmiarach i dobrze określonych granicach,</w:t>
      </w:r>
    </w:p>
    <w:p w:rsidR="00031574" w:rsidRDefault="00031574" w:rsidP="00031574">
      <w:pPr>
        <w:spacing w:line="480" w:lineRule="auto"/>
        <w:jc w:val="both"/>
      </w:pPr>
      <w:r>
        <w:t xml:space="preserve">-precyzyjnie potwierdzone ognisko padaczkowe w badaniu </w:t>
      </w:r>
      <w:proofErr w:type="spellStart"/>
      <w:r>
        <w:t>stereoencefalograficznym</w:t>
      </w:r>
      <w:proofErr w:type="spellEnd"/>
      <w:r>
        <w:t xml:space="preserve"> (SEEG).</w:t>
      </w:r>
    </w:p>
    <w:p w:rsidR="00783D10" w:rsidRDefault="00FB21DB" w:rsidP="00031574">
      <w:pPr>
        <w:spacing w:line="480" w:lineRule="auto"/>
        <w:jc w:val="both"/>
      </w:pPr>
      <w:r w:rsidRPr="00FB21DB">
        <w:t xml:space="preserve">Dzięki możliwości dokładnego zaplanowania trajektorii światłowodu oraz kontroli temperatury i zakresu ablacji w czasie rzeczywistym pod kontrolą rezonansu magnetycznego, metoda LITT pozwala na skuteczne zniszczenie ogniska </w:t>
      </w:r>
      <w:proofErr w:type="spellStart"/>
      <w:r w:rsidRPr="00FB21DB">
        <w:t>padaczkorodnego</w:t>
      </w:r>
      <w:proofErr w:type="spellEnd"/>
      <w:r w:rsidRPr="00FB21DB">
        <w:t xml:space="preserve"> przy minimalnym ryzyku uszkodzenia zdrowych struktur mózgu.</w:t>
      </w:r>
    </w:p>
    <w:p w:rsidR="00FB21DB" w:rsidRDefault="00FB21DB" w:rsidP="00031574">
      <w:pPr>
        <w:spacing w:line="480" w:lineRule="auto"/>
        <w:jc w:val="both"/>
      </w:pPr>
    </w:p>
    <w:p w:rsidR="00FB21DB" w:rsidRDefault="00FB21DB" w:rsidP="00031574">
      <w:pPr>
        <w:spacing w:line="480" w:lineRule="auto"/>
        <w:jc w:val="both"/>
      </w:pPr>
    </w:p>
    <w:p w:rsidR="00FB21DB" w:rsidRDefault="00FB21DB" w:rsidP="00031574">
      <w:pPr>
        <w:spacing w:line="480" w:lineRule="auto"/>
        <w:jc w:val="both"/>
      </w:pPr>
    </w:p>
    <w:p w:rsidR="00FB21DB" w:rsidRDefault="00FB21DB" w:rsidP="00031574">
      <w:pPr>
        <w:spacing w:line="480" w:lineRule="auto"/>
        <w:jc w:val="both"/>
      </w:pPr>
    </w:p>
    <w:p w:rsidR="00FB21DB" w:rsidRDefault="00FB21DB" w:rsidP="00031574">
      <w:pPr>
        <w:spacing w:line="480" w:lineRule="auto"/>
        <w:jc w:val="both"/>
      </w:pPr>
    </w:p>
    <w:p w:rsidR="00783D10" w:rsidRDefault="00783D10" w:rsidP="00031574">
      <w:pPr>
        <w:spacing w:line="480" w:lineRule="auto"/>
        <w:jc w:val="both"/>
      </w:pPr>
      <w:r w:rsidRPr="00783D10">
        <w:rPr>
          <w:b/>
        </w:rPr>
        <w:lastRenderedPageBreak/>
        <w:t>Rycina 1</w:t>
      </w:r>
      <w:r>
        <w:t xml:space="preserve">  Aparat </w:t>
      </w:r>
      <w:proofErr w:type="spellStart"/>
      <w:r>
        <w:t>Visualise</w:t>
      </w:r>
      <w:proofErr w:type="spellEnd"/>
      <w:r>
        <w:t xml:space="preserve"> służący do planowania i wykonywania laserowej ablacji w czasie rzeczywistym pod kontrolą rezonansu magnetycznego mózgu</w:t>
      </w:r>
    </w:p>
    <w:p w:rsidR="005E2524" w:rsidRDefault="005E2524" w:rsidP="00031574">
      <w:pPr>
        <w:spacing w:line="480" w:lineRule="auto"/>
        <w:jc w:val="both"/>
      </w:pPr>
      <w:r>
        <w:rPr>
          <w:noProof/>
          <w:lang w:eastAsia="pl-PL"/>
        </w:rPr>
        <w:drawing>
          <wp:inline distT="0" distB="0" distL="0" distR="0" wp14:anchorId="59DB0B79" wp14:editId="4353F434">
            <wp:extent cx="2109600" cy="2815200"/>
            <wp:effectExtent l="0" t="0" r="0" b="4445"/>
            <wp:docPr id="58" name="Picture 14" descr="Visualase 3.4 Workstation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F1E7C7C2-2CF2-428A-8F49-C089A3ACCC2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14" descr="Visualase 3.4 Workstation">
                      <a:extLst>
                        <a:ext uri="{FF2B5EF4-FFF2-40B4-BE49-F238E27FC236}">
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F1E7C7C2-2CF2-428A-8F49-C089A3ACCC2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080" cy="281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524" w:rsidRDefault="005E2524" w:rsidP="00031574">
      <w:pPr>
        <w:spacing w:line="480" w:lineRule="auto"/>
        <w:jc w:val="both"/>
      </w:pPr>
    </w:p>
    <w:p w:rsidR="00783D10" w:rsidRDefault="00783D10" w:rsidP="00031574">
      <w:pPr>
        <w:spacing w:line="480" w:lineRule="auto"/>
        <w:jc w:val="both"/>
      </w:pPr>
      <w:r w:rsidRPr="00783D10">
        <w:rPr>
          <w:b/>
        </w:rPr>
        <w:t>Rycina 2</w:t>
      </w:r>
      <w:r>
        <w:t xml:space="preserve"> Śródoperacyjne badanie rezonansu magnetycznego mózgu</w:t>
      </w:r>
      <w:r w:rsidR="005E2524">
        <w:t xml:space="preserve"> płaszczyzna poprzeczna</w:t>
      </w:r>
      <w:r>
        <w:t xml:space="preserve"> uwidoczniające laser wprowadzony do ciała migdałowatego i hipokampa po stronie prawej. </w:t>
      </w:r>
    </w:p>
    <w:p w:rsidR="005E2524" w:rsidRDefault="005E2524" w:rsidP="00031574">
      <w:pPr>
        <w:spacing w:line="480" w:lineRule="auto"/>
        <w:jc w:val="both"/>
      </w:pPr>
      <w:r>
        <w:rPr>
          <w:noProof/>
          <w:lang w:eastAsia="pl-PL"/>
        </w:rPr>
        <w:drawing>
          <wp:inline distT="0" distB="0" distL="0" distR="0" wp14:anchorId="3A5BC6CF" wp14:editId="6DE6D62E">
            <wp:extent cx="2843098" cy="2808312"/>
            <wp:effectExtent l="0" t="0" r="0" b="0"/>
            <wp:docPr id="6" name="Obraz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098" cy="28083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2524" w:rsidRDefault="005E2524" w:rsidP="00031574">
      <w:pPr>
        <w:spacing w:line="480" w:lineRule="auto"/>
        <w:jc w:val="both"/>
      </w:pPr>
    </w:p>
    <w:p w:rsidR="00783D10" w:rsidRDefault="00783D10" w:rsidP="00031574">
      <w:pPr>
        <w:spacing w:line="480" w:lineRule="auto"/>
        <w:jc w:val="both"/>
      </w:pPr>
      <w:r w:rsidRPr="00783D10">
        <w:rPr>
          <w:b/>
        </w:rPr>
        <w:lastRenderedPageBreak/>
        <w:t>Rycina 3</w:t>
      </w:r>
      <w:r>
        <w:t xml:space="preserve">  Badanie rezonansu magnetycznego mózgu w czasie rzeczywistym w trakcie laserowej ablacji ogniska padaczkowego położonego w hipokampie (stwardnienie hipokampa). </w:t>
      </w:r>
    </w:p>
    <w:p w:rsidR="00AF0698" w:rsidRPr="00010129" w:rsidRDefault="005E2524" w:rsidP="00010129">
      <w:pPr>
        <w:spacing w:line="480" w:lineRule="auto"/>
        <w:jc w:val="both"/>
        <w:rPr>
          <w:b/>
        </w:rPr>
      </w:pPr>
      <w:r>
        <w:rPr>
          <w:noProof/>
          <w:lang w:eastAsia="pl-PL"/>
        </w:rPr>
        <w:drawing>
          <wp:inline distT="0" distB="0" distL="0" distR="0" wp14:anchorId="57F1F505" wp14:editId="6D4DD4B6">
            <wp:extent cx="3146400" cy="3420718"/>
            <wp:effectExtent l="0" t="0" r="0" b="8890"/>
            <wp:docPr id="6147" name="Picture 3" descr="C:\Users\UseR\Desktop\LITT zdjęcia\Rycina 2 L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 descr="C:\Users\UseR\Desktop\LITT zdjęcia\Rycina 2 LIT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750" cy="3421098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92270B" w:rsidRPr="0092270B" w:rsidRDefault="0092270B" w:rsidP="00010129">
      <w:pPr>
        <w:spacing w:line="480" w:lineRule="auto"/>
        <w:jc w:val="both"/>
      </w:pPr>
    </w:p>
    <w:sectPr w:rsidR="0092270B" w:rsidRPr="009227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65249"/>
    <w:multiLevelType w:val="hybridMultilevel"/>
    <w:tmpl w:val="18666C88"/>
    <w:lvl w:ilvl="0" w:tplc="F63C23D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2CA46DA"/>
    <w:multiLevelType w:val="hybridMultilevel"/>
    <w:tmpl w:val="F9FE45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1B62F0"/>
    <w:multiLevelType w:val="hybridMultilevel"/>
    <w:tmpl w:val="B33A5A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745252"/>
    <w:multiLevelType w:val="hybridMultilevel"/>
    <w:tmpl w:val="45727980"/>
    <w:lvl w:ilvl="0" w:tplc="2D80F85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B94"/>
    <w:rsid w:val="00010129"/>
    <w:rsid w:val="00031574"/>
    <w:rsid w:val="00090DA2"/>
    <w:rsid w:val="0019157B"/>
    <w:rsid w:val="00251482"/>
    <w:rsid w:val="002A34A7"/>
    <w:rsid w:val="002C71A9"/>
    <w:rsid w:val="00527008"/>
    <w:rsid w:val="00541CB1"/>
    <w:rsid w:val="005E2524"/>
    <w:rsid w:val="00767FCA"/>
    <w:rsid w:val="00783D10"/>
    <w:rsid w:val="008419C8"/>
    <w:rsid w:val="00887B94"/>
    <w:rsid w:val="00913F47"/>
    <w:rsid w:val="0092270B"/>
    <w:rsid w:val="00A173A3"/>
    <w:rsid w:val="00A95F5F"/>
    <w:rsid w:val="00AF0698"/>
    <w:rsid w:val="00B93240"/>
    <w:rsid w:val="00D874DE"/>
    <w:rsid w:val="00EE2F42"/>
    <w:rsid w:val="00F7679B"/>
    <w:rsid w:val="00FB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012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E2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5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012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E2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5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4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942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2026-01-23T21:25:00Z</dcterms:created>
  <dcterms:modified xsi:type="dcterms:W3CDTF">2026-01-23T21:25:00Z</dcterms:modified>
</cp:coreProperties>
</file>